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F60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1F027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714822716" r:id="rId9">
            <o:FieldCodes>\s</o:FieldCodes>
          </o:OLEObject>
        </w:object>
      </w:r>
    </w:p>
    <w:p w14:paraId="7897101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0CF8B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6E022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73F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B594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D8E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B3DC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D4E2B87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2AE895EA" w14:textId="77777777" w:rsidR="00E0291E" w:rsidRPr="006C1002" w:rsidRDefault="00E0291E" w:rsidP="00D34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34B4A">
        <w:rPr>
          <w:rFonts w:ascii="Times New Roman" w:hAnsi="Times New Roman" w:cs="Times New Roman"/>
          <w:b/>
          <w:sz w:val="28"/>
          <w:szCs w:val="28"/>
        </w:rPr>
        <w:t xml:space="preserve">Сергеевского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34B4A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7CBEA81" w14:textId="7D4C71BD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BA4D0E">
        <w:rPr>
          <w:rFonts w:ascii="Times New Roman" w:hAnsi="Times New Roman" w:cs="Times New Roman"/>
          <w:b/>
          <w:sz w:val="28"/>
          <w:szCs w:val="28"/>
        </w:rPr>
        <w:t>2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4F02F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9FD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E94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7EAA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1FB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B7BB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591E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C180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2044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B814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0D9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5CF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518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8805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FA3A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5292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8E34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435B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EAC2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EAD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1D2F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748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984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3D25D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4C9A1ABE" w14:textId="3BEDE61A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BA4D0E">
        <w:rPr>
          <w:rFonts w:ascii="Times New Roman" w:hAnsi="Times New Roman" w:cs="Times New Roman"/>
          <w:b/>
          <w:sz w:val="28"/>
          <w:szCs w:val="28"/>
        </w:rPr>
        <w:t>2</w:t>
      </w:r>
    </w:p>
    <w:p w14:paraId="4F00C683" w14:textId="77777777" w:rsidR="00E0291E" w:rsidRPr="00531A18" w:rsidRDefault="00531A18" w:rsidP="001F7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61B3A073" w14:textId="7F231975" w:rsidR="000D46BF" w:rsidRDefault="00E0291E" w:rsidP="001F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846777">
        <w:rPr>
          <w:rFonts w:ascii="Times New Roman" w:hAnsi="Times New Roman" w:cs="Times New Roman"/>
          <w:sz w:val="28"/>
          <w:szCs w:val="28"/>
        </w:rPr>
        <w:t>2</w:t>
      </w:r>
      <w:r w:rsidR="00BA4D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BA4D0E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BA4D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1F768B">
        <w:rPr>
          <w:rFonts w:ascii="Times New Roman" w:hAnsi="Times New Roman" w:cs="Times New Roman"/>
          <w:sz w:val="28"/>
          <w:szCs w:val="28"/>
        </w:rPr>
        <w:t xml:space="preserve">  </w:t>
      </w:r>
      <w:r w:rsidR="000D46BF" w:rsidRPr="000D46BF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BA4D0E">
        <w:rPr>
          <w:rFonts w:ascii="Times New Roman" w:hAnsi="Times New Roman" w:cs="Times New Roman"/>
          <w:sz w:val="28"/>
          <w:szCs w:val="28"/>
        </w:rPr>
        <w:t>2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BA4D0E">
        <w:rPr>
          <w:rFonts w:ascii="Times New Roman" w:hAnsi="Times New Roman" w:cs="Times New Roman"/>
          <w:sz w:val="28"/>
          <w:szCs w:val="28"/>
        </w:rPr>
        <w:t>2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DC688CD" w14:textId="6D683AC3" w:rsidR="00BA4D0E" w:rsidRPr="00BA4D0E" w:rsidRDefault="00BA4D0E" w:rsidP="00BA4D0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798D">
        <w:rPr>
          <w:rFonts w:ascii="Times New Roman" w:hAnsi="Times New Roman"/>
          <w:sz w:val="26"/>
          <w:szCs w:val="26"/>
        </w:rPr>
        <w:t xml:space="preserve">      </w:t>
      </w:r>
      <w:r w:rsidR="001F768B">
        <w:rPr>
          <w:rFonts w:ascii="Times New Roman" w:hAnsi="Times New Roman"/>
          <w:sz w:val="26"/>
          <w:szCs w:val="26"/>
        </w:rPr>
        <w:t xml:space="preserve">     </w:t>
      </w:r>
      <w:r w:rsidRPr="00BA4D0E">
        <w:rPr>
          <w:rFonts w:ascii="Times New Roman" w:hAnsi="Times New Roman"/>
          <w:sz w:val="28"/>
          <w:szCs w:val="28"/>
        </w:rPr>
        <w:t>Показатели бюджета на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D0E">
        <w:rPr>
          <w:rFonts w:ascii="Times New Roman" w:hAnsi="Times New Roman"/>
          <w:sz w:val="28"/>
          <w:szCs w:val="28"/>
        </w:rPr>
        <w:t>год первоначально утверждены решением Сергеевского сельского Совета народных депутатов от «23» декабря 2021 года № 86 «О бюджете Сергеевского сельского поселения Дубровского муниципального района Брянской области на 2022 год и на плановый период 2023 и 2024 годов», по доходам в объеме 1482,1 тыс. рублей, по расходам – 1482,1 тыс. рублей, сбалансированным. В течение отчетного периода в решение 1 раз вносились изменения (№ 88 от «31» января 2022г.)  объем  дефицита изменялся  1 раз. С учетом изменений бюджет на 2022 год утвержден по доходам в объеме 1482,1  тыс. рублей, по расходам в объеме 1482,3 тыс. рублей, дефицит бюджета  утвержден в сумме 0,2 тыс. рублей.</w:t>
      </w:r>
    </w:p>
    <w:p w14:paraId="23EAAB70" w14:textId="77777777" w:rsidR="00EE509A" w:rsidRPr="00EE509A" w:rsidRDefault="00EE509A" w:rsidP="001F7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3B3B729" w14:textId="777A20A8" w:rsidR="0016045D" w:rsidRPr="0016045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6045D">
        <w:rPr>
          <w:rFonts w:ascii="Times New Roman" w:hAnsi="Times New Roman"/>
          <w:sz w:val="28"/>
          <w:szCs w:val="28"/>
        </w:rPr>
        <w:t xml:space="preserve">       </w:t>
      </w:r>
      <w:r w:rsidR="001F768B">
        <w:rPr>
          <w:rFonts w:ascii="Times New Roman" w:hAnsi="Times New Roman"/>
          <w:sz w:val="28"/>
          <w:szCs w:val="28"/>
        </w:rPr>
        <w:t xml:space="preserve">   </w:t>
      </w:r>
      <w:r w:rsidRPr="0016045D">
        <w:rPr>
          <w:rFonts w:ascii="Times New Roman" w:hAnsi="Times New Roman"/>
          <w:sz w:val="28"/>
          <w:szCs w:val="28"/>
        </w:rPr>
        <w:t>Доходная часть бюджета за 1 квартал 2022 года исполнена в сумме 253,6 тыс. рублей, или  17,1% к утвержденным годовым назначениям. По сравнению  с соответствующим периодом прошлого года, доходы  снизились на 11,5 тыс. рублей. В структуре доходов бюджета удельный вес собственных доходов составил 26,5%, что выше  соответствующего периода прошлого года на 15,2 процентного пункта. Налоговые и неналоговые доходы бюджета в сравнении с отчетным периодом прошлого года увеличились  в 2,</w:t>
      </w:r>
      <w:r w:rsidR="00255B85">
        <w:rPr>
          <w:rFonts w:ascii="Times New Roman" w:hAnsi="Times New Roman"/>
          <w:sz w:val="28"/>
          <w:szCs w:val="28"/>
        </w:rPr>
        <w:t>3</w:t>
      </w:r>
      <w:r w:rsidRPr="0016045D">
        <w:rPr>
          <w:rFonts w:ascii="Times New Roman" w:hAnsi="Times New Roman"/>
          <w:sz w:val="28"/>
          <w:szCs w:val="28"/>
        </w:rPr>
        <w:t xml:space="preserve"> раза или на 37,4 тыс. рублей, объем безвозмездных поступлений  уменьшился  на 20,8%, или на 48,8 тыс. рублей.</w:t>
      </w:r>
    </w:p>
    <w:p w14:paraId="00869C5B" w14:textId="77777777" w:rsidR="0016045D" w:rsidRPr="0016045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6045D">
        <w:rPr>
          <w:rFonts w:ascii="Times New Roman" w:hAnsi="Times New Roman"/>
          <w:sz w:val="28"/>
          <w:szCs w:val="28"/>
        </w:rPr>
        <w:t xml:space="preserve"> На долю безвозмездных поступлений приходится  73,5 процента. </w:t>
      </w:r>
    </w:p>
    <w:p w14:paraId="09A106F9" w14:textId="10BE4EAA" w:rsidR="0016045D" w:rsidRPr="0016045D" w:rsidRDefault="0016045D" w:rsidP="0016045D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16045D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 1 квартал  2022 года приведены в таблице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63798D">
        <w:rPr>
          <w:rFonts w:ascii="Times New Roman" w:hAnsi="Times New Roman"/>
        </w:rPr>
        <w:t>(тыс. руб.)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3798D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16045D" w:rsidRPr="0063798D" w14:paraId="1A17A6AC" w14:textId="77777777" w:rsidTr="00CE1F02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95456B" w14:textId="77777777" w:rsidR="0016045D" w:rsidRPr="0063798D" w:rsidRDefault="0016045D" w:rsidP="00CE1F02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3798D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4CDD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5AAC01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Исполнено</w:t>
            </w:r>
          </w:p>
          <w:p w14:paraId="22986D7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 кв. 2021г.</w:t>
            </w:r>
          </w:p>
          <w:p w14:paraId="4CABC3F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489F03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6AD12FC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Уточнено</w:t>
            </w:r>
          </w:p>
          <w:p w14:paraId="76225E9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3798D">
              <w:rPr>
                <w:rFonts w:ascii="Times New Roman" w:hAnsi="Times New Roman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4F3A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Исполнено</w:t>
            </w:r>
          </w:p>
          <w:p w14:paraId="3054D55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3798D">
              <w:rPr>
                <w:rFonts w:ascii="Times New Roman" w:hAnsi="Times New Roman"/>
              </w:rPr>
              <w:t>1 кв. 2022г.</w:t>
            </w:r>
          </w:p>
        </w:tc>
        <w:tc>
          <w:tcPr>
            <w:tcW w:w="1276" w:type="dxa"/>
            <w:vAlign w:val="center"/>
          </w:tcPr>
          <w:p w14:paraId="41894BD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% исполнения</w:t>
            </w:r>
          </w:p>
          <w:p w14:paraId="4B302E48" w14:textId="0A0BC2A4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C678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%</w:t>
            </w:r>
          </w:p>
          <w:p w14:paraId="63CDA5E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исполнения</w:t>
            </w:r>
          </w:p>
          <w:p w14:paraId="6362574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2022/2021</w:t>
            </w:r>
          </w:p>
          <w:p w14:paraId="4EBBEA48" w14:textId="0036D570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3798D">
              <w:rPr>
                <w:rFonts w:ascii="Times New Roman" w:hAnsi="Times New Roman"/>
              </w:rPr>
              <w:t xml:space="preserve"> </w:t>
            </w:r>
          </w:p>
        </w:tc>
      </w:tr>
      <w:tr w:rsidR="0016045D" w:rsidRPr="0063798D" w14:paraId="4773E0D6" w14:textId="77777777" w:rsidTr="00CE1F02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1D826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ADDE1A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14:paraId="352E8368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73FF47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</w:tcPr>
          <w:p w14:paraId="0115201D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D996E" w14:textId="77777777" w:rsidR="0016045D" w:rsidRPr="0016045D" w:rsidRDefault="0016045D" w:rsidP="00160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16045D">
              <w:rPr>
                <w:rFonts w:ascii="Times New Roman" w:hAnsi="Times New Roman"/>
                <w:b/>
              </w:rPr>
              <w:t>6</w:t>
            </w:r>
          </w:p>
        </w:tc>
      </w:tr>
      <w:tr w:rsidR="0016045D" w:rsidRPr="0063798D" w14:paraId="7E216B61" w14:textId="77777777" w:rsidTr="00CE1F02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8548D9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B48798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6C3CC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265,1</w:t>
            </w:r>
          </w:p>
        </w:tc>
        <w:tc>
          <w:tcPr>
            <w:tcW w:w="1417" w:type="dxa"/>
            <w:vAlign w:val="center"/>
          </w:tcPr>
          <w:p w14:paraId="1164E322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1482,1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A495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253,6</w:t>
            </w:r>
          </w:p>
        </w:tc>
        <w:tc>
          <w:tcPr>
            <w:tcW w:w="1276" w:type="dxa"/>
            <w:vAlign w:val="center"/>
          </w:tcPr>
          <w:p w14:paraId="168CA57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17,1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B385D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95,7</w:t>
            </w:r>
          </w:p>
        </w:tc>
      </w:tr>
      <w:tr w:rsidR="0016045D" w:rsidRPr="0063798D" w14:paraId="470E1F07" w14:textId="77777777" w:rsidTr="00CE1F02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15AE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A84049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29,9</w:t>
            </w:r>
          </w:p>
        </w:tc>
        <w:tc>
          <w:tcPr>
            <w:tcW w:w="1417" w:type="dxa"/>
            <w:vAlign w:val="center"/>
          </w:tcPr>
          <w:p w14:paraId="7EB6DC2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1172,0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7ACE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276" w:type="dxa"/>
            <w:vAlign w:val="center"/>
          </w:tcPr>
          <w:p w14:paraId="352064A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5,7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C1E229" w14:textId="70756BE1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2,</w:t>
            </w:r>
            <w:r w:rsidR="00255B85">
              <w:rPr>
                <w:rFonts w:ascii="Times New Roman" w:hAnsi="Times New Roman"/>
                <w:b/>
                <w:bCs/>
              </w:rPr>
              <w:t>3</w:t>
            </w:r>
            <w:r w:rsidRPr="0063798D"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16045D" w:rsidRPr="0063798D" w14:paraId="22DEF65F" w14:textId="77777777" w:rsidTr="00CE1F02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C92B1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lastRenderedPageBreak/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7834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29,9</w:t>
            </w:r>
          </w:p>
        </w:tc>
        <w:tc>
          <w:tcPr>
            <w:tcW w:w="1417" w:type="dxa"/>
            <w:vAlign w:val="center"/>
          </w:tcPr>
          <w:p w14:paraId="04C4E84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357,0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0CF2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276" w:type="dxa"/>
            <w:vAlign w:val="center"/>
          </w:tcPr>
          <w:p w14:paraId="4CE8DF3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5,7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73F9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2,25 раза</w:t>
            </w:r>
          </w:p>
        </w:tc>
      </w:tr>
      <w:tr w:rsidR="0016045D" w:rsidRPr="0063798D" w14:paraId="20CFA758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9E59A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BE3206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Налог на доходы физических лиц</w:t>
            </w:r>
          </w:p>
          <w:p w14:paraId="535F187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3A494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0,7</w:t>
            </w:r>
          </w:p>
        </w:tc>
        <w:tc>
          <w:tcPr>
            <w:tcW w:w="1417" w:type="dxa"/>
            <w:vAlign w:val="center"/>
          </w:tcPr>
          <w:p w14:paraId="1118E2B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D238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14:paraId="2D08B54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1E55D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85,7</w:t>
            </w:r>
          </w:p>
        </w:tc>
      </w:tr>
      <w:tr w:rsidR="0016045D" w:rsidRPr="0063798D" w14:paraId="1C8149CB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3A21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D9B3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05B7EDB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8290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BBAC25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BD701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242ECD88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F8AFC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7B9C7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0,1</w:t>
            </w:r>
          </w:p>
        </w:tc>
        <w:tc>
          <w:tcPr>
            <w:tcW w:w="1417" w:type="dxa"/>
            <w:vAlign w:val="center"/>
          </w:tcPr>
          <w:p w14:paraId="7A2E45C9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3837F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73C6DF3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DD91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19647BD3" w14:textId="77777777" w:rsidTr="00CE1F02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8FA36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Земельный налог</w:t>
            </w:r>
          </w:p>
          <w:p w14:paraId="4B7BE3A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983F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29,1</w:t>
            </w:r>
          </w:p>
        </w:tc>
        <w:tc>
          <w:tcPr>
            <w:tcW w:w="1417" w:type="dxa"/>
            <w:vAlign w:val="center"/>
          </w:tcPr>
          <w:p w14:paraId="35A77B3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325,0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2E852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66,7</w:t>
            </w:r>
          </w:p>
        </w:tc>
        <w:tc>
          <w:tcPr>
            <w:tcW w:w="1276" w:type="dxa"/>
            <w:vAlign w:val="center"/>
          </w:tcPr>
          <w:p w14:paraId="14B8294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20,5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1359A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2,29 раза</w:t>
            </w:r>
          </w:p>
        </w:tc>
      </w:tr>
      <w:tr w:rsidR="0016045D" w:rsidRPr="0063798D" w14:paraId="067073E3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EEFAD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19AB8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00D60DF9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815,0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E2B84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4AC4B68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ABDC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16045D" w:rsidRPr="0063798D" w14:paraId="50D7385F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1A7C3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D39E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E42410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5B702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20A9F2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890D7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357EF27B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9A64A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15750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B3847B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24291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B487F7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ECF99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5A24726A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29209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D50F42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EB74A3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815,0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A707C2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AE166E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35AC6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07D65D28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463BC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0110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E49AA7B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1E1D6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D5AE7D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7CDA7B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35C7C6FA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C06B0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D788F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4AD80B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30777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1636EB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9C1B1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7C3202D4" w14:textId="77777777" w:rsidTr="00CE1F02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9303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AE40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235,1</w:t>
            </w:r>
          </w:p>
        </w:tc>
        <w:tc>
          <w:tcPr>
            <w:tcW w:w="1417" w:type="dxa"/>
            <w:vAlign w:val="center"/>
          </w:tcPr>
          <w:p w14:paraId="7F7AAFA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310,1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205C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186,3</w:t>
            </w:r>
          </w:p>
        </w:tc>
        <w:tc>
          <w:tcPr>
            <w:tcW w:w="1276" w:type="dxa"/>
            <w:vAlign w:val="center"/>
          </w:tcPr>
          <w:p w14:paraId="6894178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57826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798D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16045D" w:rsidRPr="0063798D" w14:paraId="32E8F383" w14:textId="77777777" w:rsidTr="00CE1F02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36A5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325D1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212,2</w:t>
            </w:r>
          </w:p>
        </w:tc>
        <w:tc>
          <w:tcPr>
            <w:tcW w:w="1417" w:type="dxa"/>
            <w:vAlign w:val="center"/>
          </w:tcPr>
          <w:p w14:paraId="6C2A605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BF0F2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162,5</w:t>
            </w:r>
          </w:p>
        </w:tc>
        <w:tc>
          <w:tcPr>
            <w:tcW w:w="1276" w:type="dxa"/>
            <w:vAlign w:val="center"/>
          </w:tcPr>
          <w:p w14:paraId="2CB3FB8B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81,2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C5D0D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76,6</w:t>
            </w:r>
          </w:p>
        </w:tc>
      </w:tr>
      <w:tr w:rsidR="0016045D" w:rsidRPr="0063798D" w14:paraId="44879F46" w14:textId="77777777" w:rsidTr="00CE1F02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D2BFA8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0F6C6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FBF1D4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D3603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5202BDA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3F114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20DCECD5" w14:textId="77777777" w:rsidTr="00CE1F02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6144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74A51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22,9</w:t>
            </w:r>
          </w:p>
        </w:tc>
        <w:tc>
          <w:tcPr>
            <w:tcW w:w="1417" w:type="dxa"/>
            <w:vAlign w:val="center"/>
          </w:tcPr>
          <w:p w14:paraId="2DEE06C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8796C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23,8</w:t>
            </w:r>
          </w:p>
        </w:tc>
        <w:tc>
          <w:tcPr>
            <w:tcW w:w="1276" w:type="dxa"/>
            <w:vAlign w:val="center"/>
          </w:tcPr>
          <w:p w14:paraId="2FB11662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B4744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103,9</w:t>
            </w:r>
          </w:p>
        </w:tc>
      </w:tr>
      <w:tr w:rsidR="0016045D" w:rsidRPr="0063798D" w14:paraId="313E7E3F" w14:textId="77777777" w:rsidTr="00CE1F02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766D9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6F4E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AFDFA7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7F6C91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F74EAB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5E3C5C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</w:tbl>
    <w:p w14:paraId="457E152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FE199D" w14:textId="77777777" w:rsidR="0016045D" w:rsidRPr="0063798D" w:rsidRDefault="0016045D" w:rsidP="0016045D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3798D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7F296875" w14:textId="65B13669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На долю налоговых доходов в структуре собственных доходов бюджета приходится 100,0  процент</w:t>
      </w:r>
      <w:r>
        <w:rPr>
          <w:rFonts w:ascii="Times New Roman" w:hAnsi="Times New Roman"/>
          <w:sz w:val="26"/>
          <w:szCs w:val="26"/>
        </w:rPr>
        <w:t>ов</w:t>
      </w:r>
      <w:r w:rsidRPr="0063798D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67,3 тыс. рублей или 5,7 % годовых плановых назначений. Основным налогом, которым сформирована доходная часть бюджета за 1 квартал 2022 года, является  </w:t>
      </w:r>
      <w:r w:rsidRPr="0063798D">
        <w:rPr>
          <w:rFonts w:ascii="Times New Roman" w:hAnsi="Times New Roman"/>
          <w:b/>
          <w:sz w:val="26"/>
          <w:szCs w:val="26"/>
        </w:rPr>
        <w:t>земельный</w:t>
      </w:r>
      <w:r w:rsidRPr="0063798D">
        <w:rPr>
          <w:rFonts w:ascii="Times New Roman" w:hAnsi="Times New Roman"/>
          <w:sz w:val="26"/>
          <w:szCs w:val="26"/>
        </w:rPr>
        <w:t xml:space="preserve"> налог. На его долю приходится 99,1% поступивших налоговых доходов.</w:t>
      </w:r>
    </w:p>
    <w:p w14:paraId="72995B32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3798D">
        <w:rPr>
          <w:rFonts w:ascii="Times New Roman" w:hAnsi="Times New Roman"/>
          <w:sz w:val="26"/>
          <w:szCs w:val="26"/>
        </w:rPr>
        <w:t xml:space="preserve"> поступил в бюджет в сумме 0,6 тыс. рублей, годовые плановые назначения исполнены на 12,0%, доля в собственных доходах составляет 0,9%. </w:t>
      </w:r>
    </w:p>
    <w:p w14:paraId="004C6F6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lastRenderedPageBreak/>
        <w:t>Налог на имущество физических лиц</w:t>
      </w:r>
      <w:r w:rsidRPr="0063798D">
        <w:rPr>
          <w:rFonts w:ascii="Times New Roman" w:hAnsi="Times New Roman"/>
          <w:sz w:val="26"/>
          <w:szCs w:val="26"/>
        </w:rPr>
        <w:t xml:space="preserve">  поступил в бюджет в сумме 0,0 тыс. рублей,  или 0,0% годовых плановых назначений. Доля налога в собственных доходах составляет 0,0%. </w:t>
      </w:r>
    </w:p>
    <w:p w14:paraId="0F5A54A1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3798D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3798D">
        <w:rPr>
          <w:rFonts w:ascii="Times New Roman" w:hAnsi="Times New Roman"/>
          <w:sz w:val="26"/>
          <w:szCs w:val="26"/>
        </w:rPr>
        <w:t xml:space="preserve"> составил 66,7 тыс. рублей, или 5,7% годовых плановых назначений. Доля налога в собственных доходах составляет 99,1%. </w:t>
      </w:r>
    </w:p>
    <w:p w14:paraId="176D5D4A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3798D">
        <w:rPr>
          <w:rFonts w:ascii="Times New Roman" w:hAnsi="Times New Roman"/>
          <w:sz w:val="26"/>
          <w:szCs w:val="26"/>
        </w:rPr>
        <w:t xml:space="preserve">  поступил в бюджет в сумме 0,0 тыс. рублей, или 0,0% годовых плановых назначений. Доля налога в собственных доходах составляет 0,0%. </w:t>
      </w:r>
    </w:p>
    <w:p w14:paraId="59A0959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Доля налога в собственных доходов составляет 0,0%. </w:t>
      </w:r>
    </w:p>
    <w:p w14:paraId="00978640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005FA60" w14:textId="77777777" w:rsidR="0016045D" w:rsidRPr="0063798D" w:rsidRDefault="0016045D" w:rsidP="0016045D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3798D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10630667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На долю неналоговых доходов в структуре собственных доходов бюджета приходится 0,0  процента.  В абсолютном выражении поступления в бюджет составили 0,0 тыс. рублей или 0,0 % годовых плановых назначений. Наибольший удельный вес по группе неналоговых доходов занимают:</w:t>
      </w:r>
      <w:r w:rsidRPr="0063798D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1F94DF9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</w:t>
      </w:r>
      <w:r w:rsidRPr="0063798D">
        <w:rPr>
          <w:rFonts w:ascii="Times New Roman" w:hAnsi="Times New Roman"/>
          <w:sz w:val="26"/>
          <w:szCs w:val="26"/>
        </w:rPr>
        <w:t xml:space="preserve"> – составил 0,0 тыс. рублей, или 0,0% годовых плановых назначений. Доля налога в собственных доходах составляет 0,0%. </w:t>
      </w:r>
    </w:p>
    <w:p w14:paraId="143117E9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Доходы от продажи земельных участков</w:t>
      </w:r>
      <w:r w:rsidRPr="0063798D">
        <w:rPr>
          <w:sz w:val="26"/>
          <w:szCs w:val="26"/>
        </w:rPr>
        <w:t xml:space="preserve"> </w:t>
      </w:r>
      <w:r w:rsidRPr="0063798D">
        <w:rPr>
          <w:rFonts w:ascii="Times New Roman" w:hAnsi="Times New Roman"/>
          <w:b/>
          <w:i/>
          <w:sz w:val="26"/>
          <w:szCs w:val="26"/>
        </w:rPr>
        <w:t>расположенных в границах поселений</w:t>
      </w:r>
      <w:r w:rsidRPr="0063798D">
        <w:rPr>
          <w:rFonts w:ascii="Times New Roman" w:hAnsi="Times New Roman"/>
          <w:sz w:val="26"/>
          <w:szCs w:val="26"/>
        </w:rPr>
        <w:t xml:space="preserve"> составили 0,0 тыс. рублей, или 0,0% годовых плановых назначений. Доля в собственных доходах составляет 0,0%. </w:t>
      </w:r>
    </w:p>
    <w:p w14:paraId="3A6EFFF0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Доходы от сдачи в аренду имущества муниципальной собственности</w:t>
      </w:r>
      <w:r w:rsidRPr="0063798D">
        <w:rPr>
          <w:rFonts w:ascii="Times New Roman" w:hAnsi="Times New Roman"/>
          <w:sz w:val="26"/>
          <w:szCs w:val="26"/>
        </w:rPr>
        <w:t xml:space="preserve"> </w:t>
      </w:r>
      <w:bookmarkStart w:id="0" w:name="_Hlk100220902"/>
      <w:r w:rsidRPr="0063798D">
        <w:rPr>
          <w:rFonts w:ascii="Times New Roman" w:hAnsi="Times New Roman"/>
          <w:sz w:val="26"/>
          <w:szCs w:val="26"/>
        </w:rPr>
        <w:t>составили 0,0 тыс. рублей.</w:t>
      </w:r>
    </w:p>
    <w:bookmarkEnd w:id="0"/>
    <w:p w14:paraId="4F5D802A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Прочие неналоговые доходы</w:t>
      </w:r>
      <w:r w:rsidRPr="0063798D">
        <w:rPr>
          <w:rFonts w:ascii="Times New Roman" w:hAnsi="Times New Roman"/>
          <w:sz w:val="26"/>
          <w:szCs w:val="26"/>
        </w:rPr>
        <w:t xml:space="preserve">  - 0,0 тыс. рублей.</w:t>
      </w:r>
    </w:p>
    <w:p w14:paraId="510AAD43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1A5D3A9" w14:textId="63800936" w:rsidR="0016045D" w:rsidRPr="001F768B" w:rsidRDefault="001F768B" w:rsidP="001F768B">
      <w:pPr>
        <w:pStyle w:val="a7"/>
        <w:numPr>
          <w:ilvl w:val="1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6045D" w:rsidRPr="001F768B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71B5B895" w14:textId="5A8148AA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 За 1 квартал 2022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798D">
        <w:rPr>
          <w:rFonts w:ascii="Times New Roman" w:hAnsi="Times New Roman"/>
          <w:sz w:val="26"/>
          <w:szCs w:val="26"/>
        </w:rPr>
        <w:t>года  кассовое исполнение безвозмездных поступлений составило 186,3 тыс. рублей, или 60,1% утвержденных годовых назначений. По сравнению с аналогичным периодом 2021 года, общий объем безвозмездных поступлений снизился   на 20,8 процента, или на 48,8 тыс. рублей.</w:t>
      </w:r>
    </w:p>
    <w:p w14:paraId="63772330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3798D">
        <w:rPr>
          <w:rFonts w:ascii="Times New Roman" w:hAnsi="Times New Roman"/>
          <w:b/>
          <w:i/>
          <w:sz w:val="26"/>
          <w:szCs w:val="26"/>
        </w:rPr>
        <w:t>дотаций</w:t>
      </w:r>
      <w:r w:rsidRPr="0063798D">
        <w:rPr>
          <w:rFonts w:ascii="Times New Roman" w:hAnsi="Times New Roman"/>
          <w:sz w:val="26"/>
          <w:szCs w:val="26"/>
        </w:rPr>
        <w:t xml:space="preserve"> составляет 162,5 тыс. рублей, или 81,2% от  годового плана.</w:t>
      </w:r>
    </w:p>
    <w:p w14:paraId="6C8DDA67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Дотации на поддержку мер по обеспечению сбалансированности бюджетов за отчетный период исполнены в сумме 150,0 тыс. рублей, что составило 100,0%  от  годового плана. К аналогичному уровню 2021 года снижение составило 17,1% или 31,0 тыс. рублей.</w:t>
      </w:r>
    </w:p>
    <w:p w14:paraId="190085D3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3798D">
        <w:rPr>
          <w:rFonts w:ascii="Times New Roman" w:hAnsi="Times New Roman"/>
          <w:sz w:val="26"/>
          <w:szCs w:val="26"/>
        </w:rPr>
        <w:t xml:space="preserve"> за отчетный период исполнены в сумме 23,8 тыс. рублей, что составило 25,0% от  годового плана. </w:t>
      </w:r>
    </w:p>
    <w:p w14:paraId="441AB26A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Pr="0063798D">
        <w:rPr>
          <w:rFonts w:ascii="Times New Roman" w:hAnsi="Times New Roman"/>
          <w:sz w:val="26"/>
          <w:szCs w:val="26"/>
        </w:rPr>
        <w:t>исполнены в сумме 0,0 тыс. рублей.</w:t>
      </w:r>
    </w:p>
    <w:p w14:paraId="4F3B6047" w14:textId="3FAEA856" w:rsidR="0016045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798D">
        <w:rPr>
          <w:rFonts w:ascii="Times New Roman" w:hAnsi="Times New Roman"/>
          <w:sz w:val="28"/>
          <w:szCs w:val="28"/>
        </w:rPr>
        <w:t xml:space="preserve">Кассовое исполнение  </w:t>
      </w:r>
      <w:r w:rsidRPr="0063798D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63798D">
        <w:rPr>
          <w:rFonts w:ascii="Times New Roman" w:hAnsi="Times New Roman"/>
          <w:sz w:val="28"/>
          <w:szCs w:val="28"/>
        </w:rPr>
        <w:t xml:space="preserve">  сложилось в сумме  0,0  тыс. рублей, что составляет 0,0% годовых плановых назначений и 0,0%  к уровню поступлений за 1 квартал 2021 года.</w:t>
      </w:r>
    </w:p>
    <w:p w14:paraId="20B4C28D" w14:textId="77777777" w:rsidR="001F768B" w:rsidRPr="0063798D" w:rsidRDefault="001F768B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24A977C" w14:textId="3A7A2A4B" w:rsidR="0016045D" w:rsidRPr="001F768B" w:rsidRDefault="002340FD" w:rsidP="001F768B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8B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бюджета.</w:t>
      </w:r>
    </w:p>
    <w:p w14:paraId="4827F6AD" w14:textId="433EF5BE" w:rsidR="0016045D" w:rsidRPr="0016045D" w:rsidRDefault="0016045D" w:rsidP="001604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5D">
        <w:rPr>
          <w:rFonts w:ascii="Times New Roman" w:hAnsi="Times New Roman"/>
          <w:sz w:val="26"/>
          <w:szCs w:val="26"/>
        </w:rPr>
        <w:lastRenderedPageBreak/>
        <w:t xml:space="preserve">Расходная часть бюджета за  1 квартал 2022 года исполнена в сумме 247,5 тыс. рублей, или  16,7% к утвержденным годовым назначениям.  По сравнению  с аналогичным уровнем прошлого года, расходы снизились на 29,8 тыс. рублей. </w:t>
      </w:r>
    </w:p>
    <w:p w14:paraId="402F2C7B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Исполнение расходов бюджета за 1 квартал 2022 года  составило 247,5 тыс. рублей, что соответствует 16,7% уточненной бюджетной росписи. К уровню расходов аналогичного периода прошлого года, расходы в абсолютном значении уменьшились на 29,8 тыс. рублей, или на 10,8 процента.</w:t>
      </w:r>
    </w:p>
    <w:p w14:paraId="6CCA3828" w14:textId="77777777" w:rsidR="0016045D" w:rsidRPr="0063798D" w:rsidRDefault="0016045D" w:rsidP="0016045D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24D94FB1" w14:textId="0DFE0A48" w:rsidR="0016045D" w:rsidRPr="0063798D" w:rsidRDefault="001F768B" w:rsidP="0016045D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16045D" w:rsidRPr="0063798D">
        <w:rPr>
          <w:rFonts w:ascii="Times New Roman" w:hAnsi="Times New Roman"/>
          <w:b/>
          <w:sz w:val="26"/>
          <w:szCs w:val="26"/>
        </w:rPr>
        <w:t xml:space="preserve">.1 </w:t>
      </w:r>
      <w:r w:rsidR="0016045D" w:rsidRPr="0063798D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3FD30833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BB99311" w14:textId="77777777" w:rsidR="001F768B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Исполнение расходов бюджета за 1 квартал 2022 года осуществлялось по 3 разделам бюджетной классификации. Наибольший удельный вес в общем объеме расходов составили расходы по разделу:</w:t>
      </w:r>
    </w:p>
    <w:p w14:paraId="1DEE70A2" w14:textId="5198531E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- 01 «Общегосударственные вопросы», с удельным весом в общем объеме расходов 90,9 процентов.</w:t>
      </w:r>
    </w:p>
    <w:p w14:paraId="622B77A5" w14:textId="77777777" w:rsidR="002F3B88" w:rsidRDefault="0016045D" w:rsidP="0051670B">
      <w:pPr>
        <w:spacing w:after="0" w:line="240" w:lineRule="auto"/>
        <w:ind w:right="-1"/>
        <w:jc w:val="center"/>
        <w:rPr>
          <w:rFonts w:ascii="Times New Roman" w:hAnsi="Times New Roman"/>
        </w:rPr>
      </w:pPr>
      <w:bookmarkStart w:id="1" w:name="_Hlk101430930"/>
      <w:r w:rsidRPr="0063798D">
        <w:rPr>
          <w:rFonts w:ascii="Times New Roman" w:hAnsi="Times New Roman"/>
          <w:i/>
          <w:iCs/>
          <w:sz w:val="28"/>
          <w:szCs w:val="28"/>
        </w:rPr>
        <w:t>Сведения о расходах за  1 квартал  2022 года представлены в  таблице.</w:t>
      </w:r>
      <w:r w:rsidRPr="0063798D">
        <w:rPr>
          <w:rFonts w:ascii="Times New Roman" w:hAnsi="Times New Roman"/>
        </w:rPr>
        <w:t xml:space="preserve"> </w:t>
      </w:r>
      <w:bookmarkEnd w:id="1"/>
      <w:r w:rsidRPr="006379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  <w:r w:rsidR="002F3B88">
        <w:rPr>
          <w:rFonts w:ascii="Times New Roman" w:hAnsi="Times New Roman"/>
        </w:rPr>
        <w:t xml:space="preserve">             </w:t>
      </w:r>
    </w:p>
    <w:p w14:paraId="1166FDB4" w14:textId="67E3AA54" w:rsidR="0016045D" w:rsidRPr="002F3B88" w:rsidRDefault="002F3B88" w:rsidP="0051670B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="0016045D" w:rsidRPr="002F3B88">
        <w:rPr>
          <w:rFonts w:ascii="Times New Roman" w:hAnsi="Times New Roman"/>
          <w:i/>
          <w:iCs/>
          <w:sz w:val="24"/>
          <w:szCs w:val="24"/>
        </w:rPr>
        <w:t>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16045D" w:rsidRPr="0063798D" w14:paraId="770E56E2" w14:textId="77777777" w:rsidTr="00CE1F02">
        <w:trPr>
          <w:trHeight w:val="2346"/>
        </w:trPr>
        <w:tc>
          <w:tcPr>
            <w:tcW w:w="2411" w:type="dxa"/>
          </w:tcPr>
          <w:p w14:paraId="371F9737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1F8F4FE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6DB9036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0383C96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8791F95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3798D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69BD6FD7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3798D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3788DB5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798D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62E1233B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2117D66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404B2A2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345BF00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5BD4E27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A6BD7E7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798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2646996D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D78C2A3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CCFD177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Исполнено</w:t>
            </w:r>
          </w:p>
          <w:p w14:paraId="6BA38B95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 кв. 2021г.</w:t>
            </w:r>
          </w:p>
          <w:p w14:paraId="7C2ECCA9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A6E613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Уточнено</w:t>
            </w:r>
          </w:p>
          <w:p w14:paraId="67942B28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3798D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3A4895DE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Исполнено</w:t>
            </w:r>
          </w:p>
          <w:p w14:paraId="0DAA348D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798D">
              <w:rPr>
                <w:rFonts w:ascii="Times New Roman" w:hAnsi="Times New Roman"/>
              </w:rPr>
              <w:t>1 кв. 2022г.</w:t>
            </w:r>
          </w:p>
        </w:tc>
        <w:tc>
          <w:tcPr>
            <w:tcW w:w="1560" w:type="dxa"/>
            <w:vAlign w:val="center"/>
          </w:tcPr>
          <w:p w14:paraId="55AEC2F6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% исполнения</w:t>
            </w:r>
          </w:p>
          <w:p w14:paraId="2C7A4AFC" w14:textId="6F17C8AF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6A9B636F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%</w:t>
            </w:r>
          </w:p>
          <w:p w14:paraId="66429AE0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исполнения</w:t>
            </w:r>
          </w:p>
          <w:p w14:paraId="243C5F64" w14:textId="77777777" w:rsidR="0016045D" w:rsidRPr="0063798D" w:rsidRDefault="0016045D" w:rsidP="00CE1F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2022/2021</w:t>
            </w:r>
          </w:p>
          <w:p w14:paraId="3B2434E7" w14:textId="7E7AC394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6045D" w:rsidRPr="0063798D" w14:paraId="63D4D3A2" w14:textId="77777777" w:rsidTr="00CE1F02">
        <w:tc>
          <w:tcPr>
            <w:tcW w:w="2411" w:type="dxa"/>
          </w:tcPr>
          <w:p w14:paraId="7C281B8D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29B5EF61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3AD1928" w14:textId="77777777" w:rsidR="0016045D" w:rsidRPr="0063798D" w:rsidRDefault="0016045D" w:rsidP="00CE1F0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62AAE0DB" w14:textId="77777777" w:rsidR="0016045D" w:rsidRPr="0063798D" w:rsidRDefault="0016045D" w:rsidP="00CE1F0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50811CC8" w14:textId="77777777" w:rsidR="0016045D" w:rsidRPr="0063798D" w:rsidRDefault="0016045D" w:rsidP="00CE1F0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0439FBBA" w14:textId="77777777" w:rsidR="0016045D" w:rsidRPr="0063798D" w:rsidRDefault="0016045D" w:rsidP="00CE1F0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3F7AC498" w14:textId="77777777" w:rsidR="0016045D" w:rsidRPr="0063798D" w:rsidRDefault="0016045D" w:rsidP="00CE1F0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7</w:t>
            </w:r>
          </w:p>
        </w:tc>
      </w:tr>
      <w:tr w:rsidR="0016045D" w:rsidRPr="0063798D" w14:paraId="7668B9E1" w14:textId="77777777" w:rsidTr="00CE1F02">
        <w:tc>
          <w:tcPr>
            <w:tcW w:w="2411" w:type="dxa"/>
          </w:tcPr>
          <w:p w14:paraId="76C7D493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B330CBA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07C2931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252,2</w:t>
            </w:r>
          </w:p>
        </w:tc>
        <w:tc>
          <w:tcPr>
            <w:tcW w:w="1417" w:type="dxa"/>
            <w:vAlign w:val="center"/>
          </w:tcPr>
          <w:p w14:paraId="56450CC0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1236,5</w:t>
            </w:r>
          </w:p>
        </w:tc>
        <w:tc>
          <w:tcPr>
            <w:tcW w:w="1559" w:type="dxa"/>
            <w:vAlign w:val="center"/>
          </w:tcPr>
          <w:p w14:paraId="3206F452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215,6</w:t>
            </w:r>
          </w:p>
        </w:tc>
        <w:tc>
          <w:tcPr>
            <w:tcW w:w="1560" w:type="dxa"/>
          </w:tcPr>
          <w:p w14:paraId="4FD7CE12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17,4</w:t>
            </w:r>
          </w:p>
        </w:tc>
        <w:tc>
          <w:tcPr>
            <w:tcW w:w="1701" w:type="dxa"/>
            <w:vAlign w:val="center"/>
          </w:tcPr>
          <w:p w14:paraId="2509720A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85,5</w:t>
            </w:r>
          </w:p>
        </w:tc>
      </w:tr>
      <w:tr w:rsidR="0016045D" w:rsidRPr="0063798D" w14:paraId="3215DE02" w14:textId="77777777" w:rsidTr="00CE1F02">
        <w:tc>
          <w:tcPr>
            <w:tcW w:w="2411" w:type="dxa"/>
          </w:tcPr>
          <w:p w14:paraId="2AAFDB2F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37786A06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21883AC1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16,0</w:t>
            </w:r>
          </w:p>
        </w:tc>
        <w:tc>
          <w:tcPr>
            <w:tcW w:w="1417" w:type="dxa"/>
            <w:vAlign w:val="center"/>
          </w:tcPr>
          <w:p w14:paraId="0242B809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vAlign w:val="center"/>
          </w:tcPr>
          <w:p w14:paraId="549AF468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17,5</w:t>
            </w:r>
          </w:p>
        </w:tc>
        <w:tc>
          <w:tcPr>
            <w:tcW w:w="1560" w:type="dxa"/>
          </w:tcPr>
          <w:p w14:paraId="579F0A08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18,4</w:t>
            </w:r>
          </w:p>
        </w:tc>
        <w:tc>
          <w:tcPr>
            <w:tcW w:w="1701" w:type="dxa"/>
            <w:vAlign w:val="center"/>
          </w:tcPr>
          <w:p w14:paraId="0B50B3FE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109,4</w:t>
            </w:r>
          </w:p>
        </w:tc>
      </w:tr>
      <w:tr w:rsidR="0016045D" w:rsidRPr="0063798D" w14:paraId="0977B076" w14:textId="77777777" w:rsidTr="00CE1F02">
        <w:tc>
          <w:tcPr>
            <w:tcW w:w="2411" w:type="dxa"/>
          </w:tcPr>
          <w:p w14:paraId="0BF2B830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7990CB85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42DCB576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82A4B5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7999B394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188B2696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2D53F8AC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52AEBF49" w14:textId="77777777" w:rsidTr="00CE1F02">
        <w:tc>
          <w:tcPr>
            <w:tcW w:w="2411" w:type="dxa"/>
          </w:tcPr>
          <w:p w14:paraId="4FB94767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1F51E86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03A0C7EF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4A22D9B7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6071CA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9E3A822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DB5FC4A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099C77D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12EF1F78" w14:textId="77777777" w:rsidTr="00CE1F02">
        <w:tc>
          <w:tcPr>
            <w:tcW w:w="2411" w:type="dxa"/>
          </w:tcPr>
          <w:p w14:paraId="14ED2C3D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69C6D608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0C0DE1C0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0B9A4B5C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3949BC46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9,1</w:t>
            </w:r>
          </w:p>
        </w:tc>
        <w:tc>
          <w:tcPr>
            <w:tcW w:w="1417" w:type="dxa"/>
            <w:vAlign w:val="center"/>
          </w:tcPr>
          <w:p w14:paraId="5CC89794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132,2</w:t>
            </w:r>
          </w:p>
        </w:tc>
        <w:tc>
          <w:tcPr>
            <w:tcW w:w="1559" w:type="dxa"/>
            <w:vAlign w:val="center"/>
          </w:tcPr>
          <w:p w14:paraId="166BF3EA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14,4</w:t>
            </w:r>
          </w:p>
        </w:tc>
        <w:tc>
          <w:tcPr>
            <w:tcW w:w="1560" w:type="dxa"/>
            <w:vAlign w:val="center"/>
          </w:tcPr>
          <w:p w14:paraId="4679281B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1701" w:type="dxa"/>
            <w:vAlign w:val="center"/>
          </w:tcPr>
          <w:p w14:paraId="31047451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158,2</w:t>
            </w:r>
          </w:p>
        </w:tc>
      </w:tr>
      <w:tr w:rsidR="0016045D" w:rsidRPr="0063798D" w14:paraId="66D4C7F2" w14:textId="77777777" w:rsidTr="00CE1F02">
        <w:tc>
          <w:tcPr>
            <w:tcW w:w="2411" w:type="dxa"/>
          </w:tcPr>
          <w:p w14:paraId="7A97027A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E46F1E4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2BA7D23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75F823A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14:paraId="0613D519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41E2D462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35FA8533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6045D" w:rsidRPr="0063798D" w14:paraId="3699A08F" w14:textId="77777777" w:rsidTr="00CE1F02">
        <w:tc>
          <w:tcPr>
            <w:tcW w:w="2411" w:type="dxa"/>
          </w:tcPr>
          <w:p w14:paraId="0C0787A1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17EAD081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264DB45D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E0D22EA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2901174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9E75923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2B5352B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372130D1" w14:textId="77777777" w:rsidTr="00CE1F02">
        <w:tc>
          <w:tcPr>
            <w:tcW w:w="2411" w:type="dxa"/>
          </w:tcPr>
          <w:p w14:paraId="3EB15282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3B726C9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457B388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38F18F7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23BD63D2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3AB2996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8671F1B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3798D">
              <w:rPr>
                <w:rFonts w:ascii="Times New Roman" w:hAnsi="Times New Roman"/>
              </w:rPr>
              <w:t>0</w:t>
            </w:r>
          </w:p>
        </w:tc>
      </w:tr>
      <w:tr w:rsidR="0016045D" w:rsidRPr="0063798D" w14:paraId="6DE63938" w14:textId="77777777" w:rsidTr="00CE1F02">
        <w:tc>
          <w:tcPr>
            <w:tcW w:w="2411" w:type="dxa"/>
          </w:tcPr>
          <w:p w14:paraId="0F5A8BE2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1FB51B4B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01E4DCF3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3FCFB71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5B46FB7D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4D2AC84B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7D52D5EF" w14:textId="77777777" w:rsidR="0016045D" w:rsidRPr="0063798D" w:rsidRDefault="0016045D" w:rsidP="0051670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3798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6045D" w:rsidRPr="0063798D" w14:paraId="15A4EA46" w14:textId="77777777" w:rsidTr="00CE1F02">
        <w:tc>
          <w:tcPr>
            <w:tcW w:w="2411" w:type="dxa"/>
          </w:tcPr>
          <w:p w14:paraId="342DFBE0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79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632494D1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0D6E0AF8" w14:textId="77777777" w:rsidR="0016045D" w:rsidRPr="0063798D" w:rsidRDefault="0016045D" w:rsidP="00CE1F0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1A774EE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3798D">
              <w:rPr>
                <w:rFonts w:ascii="Times New Roman" w:hAnsi="Times New Roman"/>
                <w:b/>
              </w:rPr>
              <w:t>277,3</w:t>
            </w:r>
          </w:p>
        </w:tc>
        <w:tc>
          <w:tcPr>
            <w:tcW w:w="1417" w:type="dxa"/>
            <w:vAlign w:val="center"/>
          </w:tcPr>
          <w:p w14:paraId="203DA814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3798D">
              <w:rPr>
                <w:rFonts w:ascii="Times New Roman" w:hAnsi="Times New Roman"/>
                <w:b/>
              </w:rPr>
              <w:t>1482,3</w:t>
            </w:r>
          </w:p>
        </w:tc>
        <w:tc>
          <w:tcPr>
            <w:tcW w:w="1559" w:type="dxa"/>
            <w:vAlign w:val="center"/>
          </w:tcPr>
          <w:p w14:paraId="7865C408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3798D">
              <w:rPr>
                <w:rFonts w:ascii="Times New Roman" w:hAnsi="Times New Roman"/>
                <w:b/>
              </w:rPr>
              <w:t>247,5</w:t>
            </w:r>
          </w:p>
        </w:tc>
        <w:tc>
          <w:tcPr>
            <w:tcW w:w="1560" w:type="dxa"/>
            <w:vAlign w:val="center"/>
          </w:tcPr>
          <w:p w14:paraId="731E4CA8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3798D">
              <w:rPr>
                <w:rFonts w:ascii="Times New Roman" w:hAnsi="Times New Roman"/>
                <w:b/>
              </w:rPr>
              <w:t>16,7</w:t>
            </w:r>
          </w:p>
        </w:tc>
        <w:tc>
          <w:tcPr>
            <w:tcW w:w="1701" w:type="dxa"/>
            <w:vAlign w:val="center"/>
          </w:tcPr>
          <w:p w14:paraId="6C6FBCA5" w14:textId="77777777" w:rsidR="0016045D" w:rsidRPr="0063798D" w:rsidRDefault="0016045D" w:rsidP="0051670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3798D">
              <w:rPr>
                <w:rFonts w:ascii="Times New Roman" w:hAnsi="Times New Roman"/>
                <w:b/>
              </w:rPr>
              <w:t>89,2</w:t>
            </w:r>
          </w:p>
        </w:tc>
      </w:tr>
    </w:tbl>
    <w:p w14:paraId="72BC3B4B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A3BB178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lastRenderedPageBreak/>
        <w:t>Анализ исполнения расходов бюджета по разделам классификации расходов в отчетном периоде показал следующее.</w:t>
      </w:r>
    </w:p>
    <w:p w14:paraId="1F1420F0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63798D">
        <w:rPr>
          <w:rFonts w:ascii="Times New Roman" w:hAnsi="Times New Roman"/>
          <w:sz w:val="26"/>
          <w:szCs w:val="26"/>
        </w:rPr>
        <w:t xml:space="preserve">расходы за 1 квартал 2022 года  исполнены в сумме 215,6 тыс. рублей, или 17,4% к утвержденной бюджетной росписи. Доля расходов по разделу в общей структуре расходов бюджета составила 87,1 процентов. </w:t>
      </w:r>
    </w:p>
    <w:p w14:paraId="62405095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63798D">
        <w:rPr>
          <w:rFonts w:ascii="Times New Roman" w:hAnsi="Times New Roman"/>
          <w:sz w:val="26"/>
          <w:szCs w:val="26"/>
        </w:rPr>
        <w:t>расходы бюджета за  1 квартал 2022  года сложились в сумме 17,5 тыс. рублей, или 18,4% к объему расходов</w:t>
      </w:r>
      <w:r w:rsidRPr="0063798D">
        <w:rPr>
          <w:rFonts w:ascii="Times New Roman" w:hAnsi="Times New Roman"/>
          <w:sz w:val="28"/>
          <w:szCs w:val="28"/>
        </w:rPr>
        <w:t xml:space="preserve">, </w:t>
      </w:r>
      <w:r w:rsidRPr="0063798D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год. Доля расходов по разделу в общей структуре расходов бюджета составила 7,1 %. Структура раздела представлена одним подразделом - 02 03 «Мобилизационная и вневойсковая подготовка».</w:t>
      </w:r>
    </w:p>
    <w:p w14:paraId="58604336" w14:textId="46ADF515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 </w:t>
      </w:r>
      <w:r w:rsidRPr="0063798D">
        <w:rPr>
          <w:rFonts w:ascii="Times New Roman" w:hAnsi="Times New Roman"/>
          <w:sz w:val="26"/>
          <w:szCs w:val="26"/>
        </w:rPr>
        <w:t>расходы бюджета за  1 квартал 2022  года сложились в сумме 0,0 тыс. рублей, или 0,0% к объему расходов</w:t>
      </w:r>
      <w:r w:rsidRPr="0063798D">
        <w:rPr>
          <w:rFonts w:ascii="Times New Roman" w:hAnsi="Times New Roman"/>
          <w:sz w:val="28"/>
          <w:szCs w:val="28"/>
        </w:rPr>
        <w:t xml:space="preserve">, </w:t>
      </w:r>
      <w:r w:rsidRPr="0063798D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год.</w:t>
      </w:r>
    </w:p>
    <w:p w14:paraId="7FFF5BB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63798D">
        <w:rPr>
          <w:rFonts w:ascii="Times New Roman" w:hAnsi="Times New Roman"/>
          <w:sz w:val="26"/>
          <w:szCs w:val="26"/>
        </w:rPr>
        <w:t xml:space="preserve"> </w:t>
      </w:r>
      <w:r w:rsidRPr="0063798D">
        <w:rPr>
          <w:rFonts w:ascii="Times New Roman" w:hAnsi="Times New Roman"/>
          <w:bCs/>
          <w:sz w:val="26"/>
          <w:szCs w:val="26"/>
        </w:rPr>
        <w:t>(аналогично-при наличии расходов)</w:t>
      </w:r>
      <w:r w:rsidRPr="0063798D">
        <w:rPr>
          <w:rFonts w:ascii="Times New Roman" w:hAnsi="Times New Roman"/>
          <w:sz w:val="26"/>
          <w:szCs w:val="26"/>
        </w:rPr>
        <w:t xml:space="preserve"> По подразделу 04 06 «Водное хозяйство» кассовое исполнение расходов составило 0,0 тыс. рублей, или 0,0% раздела.</w:t>
      </w:r>
    </w:p>
    <w:p w14:paraId="026E40F1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подразделу 04 09 «Дорожное хозяйство» кассовое исполнение расходов составило 0,0 тыс. рублей, или 0,0% раздела. </w:t>
      </w:r>
    </w:p>
    <w:p w14:paraId="5ABE1FB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По подразделу 04 12 «Другие вопросы в области национальной экономике» кассовое исполнение расходов составило 0,0 тыс. рублей, или 0,0% раздела.</w:t>
      </w:r>
    </w:p>
    <w:p w14:paraId="4AD371DE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63798D">
        <w:rPr>
          <w:rFonts w:ascii="Times New Roman" w:hAnsi="Times New Roman"/>
          <w:sz w:val="26"/>
          <w:szCs w:val="26"/>
        </w:rPr>
        <w:t xml:space="preserve"> расходы составили 14,4 тыс. рублей, или 5,8% раздела.</w:t>
      </w:r>
    </w:p>
    <w:p w14:paraId="2CC43FF2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По подразделу 05 01 «Жилищное хозяйство» кассовое исполнение расходов составило 0,0 тыс. рублей, или 0,0% раздела.</w:t>
      </w:r>
    </w:p>
    <w:p w14:paraId="7FD5E8C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По подразделу 05 02 «Коммунальное хозяйство» кассовое исполнение расходов составило 0,0 тыс. рублей, или 0,0% раздела</w:t>
      </w:r>
    </w:p>
    <w:p w14:paraId="4C4FE72B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По разделу 05 03 «Благоустройство» расходы составили 14,4 тыс. рублей, или 5,8% раздела.</w:t>
      </w:r>
    </w:p>
    <w:p w14:paraId="3064448C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Pr="0063798D">
        <w:rPr>
          <w:rFonts w:ascii="Times New Roman" w:hAnsi="Times New Roman"/>
          <w:sz w:val="26"/>
          <w:szCs w:val="26"/>
        </w:rPr>
        <w:t>кассовое исполнение расходов составило 0,0 тыс. рублей.</w:t>
      </w:r>
    </w:p>
    <w:p w14:paraId="11A6863B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По разделу </w:t>
      </w:r>
      <w:r w:rsidRPr="0063798D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63798D">
        <w:rPr>
          <w:rFonts w:ascii="Times New Roman" w:hAnsi="Times New Roman"/>
          <w:sz w:val="26"/>
          <w:szCs w:val="26"/>
        </w:rPr>
        <w:t xml:space="preserve"> кассовое исполнение расходов составило 0,0 тыс. рублей.</w:t>
      </w:r>
    </w:p>
    <w:p w14:paraId="3C7830F8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 xml:space="preserve">В общем объеме бюджета доля расходов по разделу составила 1,0 процента. </w:t>
      </w:r>
    </w:p>
    <w:p w14:paraId="69FB6206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054533F7" w14:textId="594576EC" w:rsidR="0016045D" w:rsidRPr="0063798D" w:rsidRDefault="0016045D" w:rsidP="001F768B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98D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4AE72CAC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1A9A731" w14:textId="77777777" w:rsidR="0016045D" w:rsidRPr="0063798D" w:rsidRDefault="0016045D" w:rsidP="001604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b/>
          <w:sz w:val="26"/>
          <w:szCs w:val="26"/>
        </w:rPr>
        <w:t>Муниципальная программа «Реализация отдельных полномочий Сергеевского сельского поселения Дубровского муниципального района Брянской области» на 2022 год и на плановый период 2023 и 2024 годов</w:t>
      </w:r>
      <w:r w:rsidRPr="0063798D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r w:rsidRPr="0063798D">
        <w:rPr>
          <w:rFonts w:ascii="Times New Roman" w:hAnsi="Times New Roman"/>
          <w:b/>
          <w:sz w:val="26"/>
          <w:szCs w:val="26"/>
        </w:rPr>
        <w:t>Сергеевской</w:t>
      </w:r>
      <w:r w:rsidRPr="0063798D">
        <w:rPr>
          <w:rFonts w:ascii="Times New Roman" w:hAnsi="Times New Roman"/>
          <w:sz w:val="26"/>
          <w:szCs w:val="26"/>
        </w:rPr>
        <w:t xml:space="preserve"> сельской администрации «28» декабря 2021 года № 36 с  объемом финансирования на 2022 год в сумме  1479,1 тыс. рублей, в том числе 1384,0 тыс. рублей - средства местного бюджета, 95,1 тыс. рублей - средства областного бюджета. В течение отчетного периода в постановление 1  раз вносились изменения («31» января 2022 года № 2/1). С учетом изменений общий объем на 2022 год утвержден в сумме 1479,3 тыс. рублей, в том </w:t>
      </w:r>
      <w:r w:rsidRPr="0063798D">
        <w:rPr>
          <w:rFonts w:ascii="Times New Roman" w:hAnsi="Times New Roman"/>
          <w:sz w:val="26"/>
          <w:szCs w:val="26"/>
        </w:rPr>
        <w:lastRenderedPageBreak/>
        <w:t>числе 1384,2 тыс. рублей- средства местного бюджета, 95,1 тыс. рублей- средства областного бюджета.</w:t>
      </w:r>
    </w:p>
    <w:p w14:paraId="047FBB13" w14:textId="77777777" w:rsidR="0016045D" w:rsidRPr="0063798D" w:rsidRDefault="0016045D" w:rsidP="001F7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За 1 квартал 2022 года расходы бюджета по муниципальной программе  исполнены в сумме 247,5 тыс. рублей, что составляет 16,7 % утвержденных плановых  назначений.</w:t>
      </w:r>
    </w:p>
    <w:p w14:paraId="1B408EA0" w14:textId="65DD19A3" w:rsidR="0016045D" w:rsidRPr="0063798D" w:rsidRDefault="0016045D" w:rsidP="001F7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798D">
        <w:rPr>
          <w:rFonts w:ascii="Times New Roman" w:hAnsi="Times New Roman"/>
          <w:sz w:val="26"/>
          <w:szCs w:val="26"/>
        </w:rPr>
        <w:t>Непрограммная деятельность представлена резервным фондом в сумме 3,0 тыс. руб.  Расходы в  отчетном периоде не производились.</w:t>
      </w:r>
    </w:p>
    <w:p w14:paraId="07CC3BC6" w14:textId="6E2D65DE" w:rsidR="002340FD" w:rsidRPr="00827229" w:rsidRDefault="002340FD" w:rsidP="001F768B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3B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</w:t>
      </w:r>
    </w:p>
    <w:p w14:paraId="411DC2B8" w14:textId="77777777" w:rsidR="002340FD" w:rsidRPr="007F0C8D" w:rsidRDefault="002340FD" w:rsidP="001F7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0E3DB59D" w14:textId="7AD476EB" w:rsidR="0016045D" w:rsidRPr="0063798D" w:rsidRDefault="001F768B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16045D" w:rsidRPr="0063798D">
        <w:rPr>
          <w:rFonts w:ascii="Times New Roman" w:hAnsi="Times New Roman"/>
          <w:sz w:val="26"/>
          <w:szCs w:val="26"/>
        </w:rPr>
        <w:t>Первоначально бюджет на 2022 год по доходам и расходам  утвержден сбалансированным, В  отчетном периоде внесены  изменения, дефицит бюджета утвержден в сумме 0,2 тыс. рублей. В состав источников внутреннего финансирования дефицита  бюджета включены остатки средств на счетах по учету средств бюджета</w:t>
      </w:r>
    </w:p>
    <w:p w14:paraId="706D137C" w14:textId="77777777" w:rsidR="0016045D" w:rsidRPr="0063798D" w:rsidRDefault="0016045D" w:rsidP="001604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798D">
        <w:rPr>
          <w:rFonts w:ascii="Times New Roman" w:hAnsi="Times New Roman"/>
          <w:sz w:val="28"/>
          <w:szCs w:val="28"/>
        </w:rPr>
        <w:tab/>
      </w:r>
      <w:r w:rsidRPr="0063798D">
        <w:rPr>
          <w:rFonts w:ascii="Times New Roman" w:hAnsi="Times New Roman"/>
          <w:sz w:val="28"/>
          <w:szCs w:val="28"/>
        </w:rPr>
        <w:tab/>
      </w:r>
    </w:p>
    <w:p w14:paraId="623AA400" w14:textId="77777777" w:rsidR="002340FD" w:rsidRPr="00697EEF" w:rsidRDefault="002340FD" w:rsidP="00697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EEF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37A4146" w14:textId="3BE6E32F" w:rsidR="0051670B" w:rsidRDefault="0051670B" w:rsidP="0051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23A65B8A" w14:textId="77777777" w:rsidR="0067307B" w:rsidRPr="00A833F5" w:rsidRDefault="0067307B" w:rsidP="0051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700C8" w14:textId="3A33E605" w:rsidR="0051670B" w:rsidRPr="0067307B" w:rsidRDefault="0051670B" w:rsidP="0067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07B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4A4C94" w14:textId="77777777" w:rsidR="0055006F" w:rsidRDefault="001F768B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r w:rsidR="0051670B">
        <w:rPr>
          <w:rFonts w:ascii="Times New Roman" w:hAnsi="Times New Roman" w:cs="Times New Roman"/>
          <w:sz w:val="28"/>
          <w:szCs w:val="28"/>
        </w:rPr>
        <w:t>Сергеевского сельского поселения Дубровского муниципального района Брянской области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за </w:t>
      </w:r>
      <w:r w:rsidR="0051670B">
        <w:rPr>
          <w:rFonts w:ascii="Times New Roman" w:hAnsi="Times New Roman" w:cs="Times New Roman"/>
          <w:sz w:val="28"/>
          <w:szCs w:val="28"/>
        </w:rPr>
        <w:t>1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1670B">
        <w:rPr>
          <w:rFonts w:ascii="Times New Roman" w:hAnsi="Times New Roman" w:cs="Times New Roman"/>
          <w:sz w:val="28"/>
          <w:szCs w:val="28"/>
        </w:rPr>
        <w:t>2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006F">
        <w:rPr>
          <w:rFonts w:ascii="Times New Roman" w:hAnsi="Times New Roman" w:cs="Times New Roman"/>
          <w:sz w:val="28"/>
          <w:szCs w:val="28"/>
        </w:rPr>
        <w:t>Главе муниципального образования.</w:t>
      </w:r>
    </w:p>
    <w:p w14:paraId="6C813446" w14:textId="7D68A10E" w:rsidR="002340FD" w:rsidRDefault="002340FD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F5100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D93324F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2FDDB37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6E916D" w14:textId="77777777" w:rsidR="002340FD" w:rsidRDefault="002340FD" w:rsidP="001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DCCB4" w14:textId="05739B25" w:rsidR="002340FD" w:rsidRPr="000B1C3D" w:rsidRDefault="0051670B" w:rsidP="001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П</w:t>
      </w:r>
      <w:r w:rsidR="002340FD" w:rsidRPr="000B1C3D">
        <w:rPr>
          <w:rFonts w:ascii="Times New Roman" w:hAnsi="Times New Roman" w:cs="Times New Roman"/>
          <w:sz w:val="28"/>
          <w:szCs w:val="28"/>
        </w:rPr>
        <w:t>редседател</w:t>
      </w:r>
      <w:r w:rsidRPr="000B1C3D">
        <w:rPr>
          <w:rFonts w:ascii="Times New Roman" w:hAnsi="Times New Roman" w:cs="Times New Roman"/>
          <w:sz w:val="28"/>
          <w:szCs w:val="28"/>
        </w:rPr>
        <w:t>ь</w:t>
      </w:r>
      <w:r w:rsidR="002340FD" w:rsidRPr="000B1C3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1F768B" w:rsidRPr="000B1C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432E185" w14:textId="27BA50B6" w:rsidR="002340FD" w:rsidRPr="000B1C3D" w:rsidRDefault="001F768B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31B710A3" w14:textId="7ECCEDEB" w:rsidR="001F768B" w:rsidRPr="000B1C3D" w:rsidRDefault="001F768B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0B1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B1C3D" w:rsidRPr="000B1C3D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1F768B" w:rsidRPr="000B1C3D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1B501" w14:textId="77777777" w:rsidR="002C6526" w:rsidRDefault="002C6526" w:rsidP="00891B2F">
      <w:pPr>
        <w:spacing w:after="0" w:line="240" w:lineRule="auto"/>
      </w:pPr>
      <w:r>
        <w:separator/>
      </w:r>
    </w:p>
  </w:endnote>
  <w:endnote w:type="continuationSeparator" w:id="0">
    <w:p w14:paraId="757FE503" w14:textId="77777777" w:rsidR="002C6526" w:rsidRDefault="002C6526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C46D4" w14:textId="77777777" w:rsidR="002C6526" w:rsidRDefault="002C6526" w:rsidP="00891B2F">
      <w:pPr>
        <w:spacing w:after="0" w:line="240" w:lineRule="auto"/>
      </w:pPr>
      <w:r>
        <w:separator/>
      </w:r>
    </w:p>
  </w:footnote>
  <w:footnote w:type="continuationSeparator" w:id="0">
    <w:p w14:paraId="4969D18A" w14:textId="77777777" w:rsidR="002C6526" w:rsidRDefault="002C6526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45CED535" w14:textId="77777777" w:rsidR="00B26C0C" w:rsidRDefault="000A6B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635D6" w14:textId="77777777" w:rsidR="00B26C0C" w:rsidRDefault="00B26C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47C4E0F"/>
    <w:multiLevelType w:val="multilevel"/>
    <w:tmpl w:val="D7660C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456C77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7BB47651"/>
    <w:multiLevelType w:val="hybridMultilevel"/>
    <w:tmpl w:val="B1546FE6"/>
    <w:lvl w:ilvl="0" w:tplc="D2FA6A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16DE7"/>
    <w:rsid w:val="00033AF0"/>
    <w:rsid w:val="00034634"/>
    <w:rsid w:val="00043D99"/>
    <w:rsid w:val="0004407D"/>
    <w:rsid w:val="000577FA"/>
    <w:rsid w:val="00070F3E"/>
    <w:rsid w:val="00074190"/>
    <w:rsid w:val="00076693"/>
    <w:rsid w:val="00077C59"/>
    <w:rsid w:val="00080999"/>
    <w:rsid w:val="00081C85"/>
    <w:rsid w:val="00082614"/>
    <w:rsid w:val="000923B6"/>
    <w:rsid w:val="000A6BB0"/>
    <w:rsid w:val="000B09CA"/>
    <w:rsid w:val="000B1C3D"/>
    <w:rsid w:val="000B4EFF"/>
    <w:rsid w:val="000D46BF"/>
    <w:rsid w:val="000E145C"/>
    <w:rsid w:val="001056DE"/>
    <w:rsid w:val="001101C0"/>
    <w:rsid w:val="00117A82"/>
    <w:rsid w:val="00117D43"/>
    <w:rsid w:val="001438D9"/>
    <w:rsid w:val="00155B71"/>
    <w:rsid w:val="0016045D"/>
    <w:rsid w:val="00180FD8"/>
    <w:rsid w:val="00186B5F"/>
    <w:rsid w:val="0019394D"/>
    <w:rsid w:val="00194B37"/>
    <w:rsid w:val="001B5080"/>
    <w:rsid w:val="001C2C06"/>
    <w:rsid w:val="001E1CE2"/>
    <w:rsid w:val="001E2706"/>
    <w:rsid w:val="001E7001"/>
    <w:rsid w:val="001F35DE"/>
    <w:rsid w:val="001F69F1"/>
    <w:rsid w:val="001F768B"/>
    <w:rsid w:val="00200AE7"/>
    <w:rsid w:val="00201A7C"/>
    <w:rsid w:val="00211E87"/>
    <w:rsid w:val="00213E36"/>
    <w:rsid w:val="00222C81"/>
    <w:rsid w:val="00230936"/>
    <w:rsid w:val="002340FD"/>
    <w:rsid w:val="00241D1D"/>
    <w:rsid w:val="00246C92"/>
    <w:rsid w:val="00255B85"/>
    <w:rsid w:val="00263374"/>
    <w:rsid w:val="00264377"/>
    <w:rsid w:val="00271AB3"/>
    <w:rsid w:val="00272100"/>
    <w:rsid w:val="002A7794"/>
    <w:rsid w:val="002C0E79"/>
    <w:rsid w:val="002C1621"/>
    <w:rsid w:val="002C6526"/>
    <w:rsid w:val="002D3B6E"/>
    <w:rsid w:val="002E0527"/>
    <w:rsid w:val="002E0A49"/>
    <w:rsid w:val="002E4EE5"/>
    <w:rsid w:val="002F2232"/>
    <w:rsid w:val="002F2332"/>
    <w:rsid w:val="002F3B88"/>
    <w:rsid w:val="002F79D1"/>
    <w:rsid w:val="00351699"/>
    <w:rsid w:val="0035203A"/>
    <w:rsid w:val="0036611C"/>
    <w:rsid w:val="00366A55"/>
    <w:rsid w:val="003826A7"/>
    <w:rsid w:val="00390F2E"/>
    <w:rsid w:val="00395701"/>
    <w:rsid w:val="003A03D8"/>
    <w:rsid w:val="003B072D"/>
    <w:rsid w:val="003C4D9A"/>
    <w:rsid w:val="003F1F9B"/>
    <w:rsid w:val="003F6861"/>
    <w:rsid w:val="003F71DE"/>
    <w:rsid w:val="0040098E"/>
    <w:rsid w:val="004070E2"/>
    <w:rsid w:val="004157D3"/>
    <w:rsid w:val="004160A7"/>
    <w:rsid w:val="004227A3"/>
    <w:rsid w:val="0042363D"/>
    <w:rsid w:val="00424F91"/>
    <w:rsid w:val="004420CF"/>
    <w:rsid w:val="00445D72"/>
    <w:rsid w:val="00465E26"/>
    <w:rsid w:val="00474AAF"/>
    <w:rsid w:val="00477A24"/>
    <w:rsid w:val="00485ECB"/>
    <w:rsid w:val="0049287E"/>
    <w:rsid w:val="00496D0C"/>
    <w:rsid w:val="004A2AFA"/>
    <w:rsid w:val="004A429D"/>
    <w:rsid w:val="004A5927"/>
    <w:rsid w:val="004B65AB"/>
    <w:rsid w:val="004C3665"/>
    <w:rsid w:val="004C51C0"/>
    <w:rsid w:val="004D074C"/>
    <w:rsid w:val="004D2D08"/>
    <w:rsid w:val="004E3F8E"/>
    <w:rsid w:val="004F2091"/>
    <w:rsid w:val="005041C7"/>
    <w:rsid w:val="00504A8D"/>
    <w:rsid w:val="005143B4"/>
    <w:rsid w:val="0051670B"/>
    <w:rsid w:val="00516727"/>
    <w:rsid w:val="00531A18"/>
    <w:rsid w:val="0053443C"/>
    <w:rsid w:val="00536F96"/>
    <w:rsid w:val="005434F3"/>
    <w:rsid w:val="00543698"/>
    <w:rsid w:val="0055006F"/>
    <w:rsid w:val="00586A30"/>
    <w:rsid w:val="005904AD"/>
    <w:rsid w:val="005924C9"/>
    <w:rsid w:val="00592B85"/>
    <w:rsid w:val="00596175"/>
    <w:rsid w:val="005A5247"/>
    <w:rsid w:val="005B047D"/>
    <w:rsid w:val="005B7303"/>
    <w:rsid w:val="005D2A7E"/>
    <w:rsid w:val="00614DD1"/>
    <w:rsid w:val="00634297"/>
    <w:rsid w:val="00635459"/>
    <w:rsid w:val="00637C18"/>
    <w:rsid w:val="00641A0A"/>
    <w:rsid w:val="0064221A"/>
    <w:rsid w:val="006453C4"/>
    <w:rsid w:val="006531E2"/>
    <w:rsid w:val="00657687"/>
    <w:rsid w:val="00667201"/>
    <w:rsid w:val="0067307B"/>
    <w:rsid w:val="006747FC"/>
    <w:rsid w:val="006877DA"/>
    <w:rsid w:val="0069315F"/>
    <w:rsid w:val="00697EEF"/>
    <w:rsid w:val="006A4C58"/>
    <w:rsid w:val="006C1B1D"/>
    <w:rsid w:val="006C64B0"/>
    <w:rsid w:val="006C77E4"/>
    <w:rsid w:val="006E2D37"/>
    <w:rsid w:val="006E5B8D"/>
    <w:rsid w:val="006E5F4E"/>
    <w:rsid w:val="006F1B46"/>
    <w:rsid w:val="00701FAB"/>
    <w:rsid w:val="0070437D"/>
    <w:rsid w:val="0072053F"/>
    <w:rsid w:val="007211D4"/>
    <w:rsid w:val="00737407"/>
    <w:rsid w:val="00741CF9"/>
    <w:rsid w:val="00756B4C"/>
    <w:rsid w:val="00770A31"/>
    <w:rsid w:val="00770A46"/>
    <w:rsid w:val="00776991"/>
    <w:rsid w:val="0078183B"/>
    <w:rsid w:val="007A523B"/>
    <w:rsid w:val="007B58B1"/>
    <w:rsid w:val="007B76CC"/>
    <w:rsid w:val="007C1F42"/>
    <w:rsid w:val="007D044A"/>
    <w:rsid w:val="007D1482"/>
    <w:rsid w:val="007F0499"/>
    <w:rsid w:val="007F374C"/>
    <w:rsid w:val="008043A0"/>
    <w:rsid w:val="0080657B"/>
    <w:rsid w:val="008069EE"/>
    <w:rsid w:val="00810ED7"/>
    <w:rsid w:val="008133FB"/>
    <w:rsid w:val="008464B9"/>
    <w:rsid w:val="00846777"/>
    <w:rsid w:val="0084741B"/>
    <w:rsid w:val="00851547"/>
    <w:rsid w:val="008558C3"/>
    <w:rsid w:val="00873722"/>
    <w:rsid w:val="00875658"/>
    <w:rsid w:val="00880D47"/>
    <w:rsid w:val="00891B2F"/>
    <w:rsid w:val="008924CE"/>
    <w:rsid w:val="00895131"/>
    <w:rsid w:val="008F17BB"/>
    <w:rsid w:val="008F27AF"/>
    <w:rsid w:val="00912910"/>
    <w:rsid w:val="00915551"/>
    <w:rsid w:val="00917230"/>
    <w:rsid w:val="009236EA"/>
    <w:rsid w:val="00926333"/>
    <w:rsid w:val="00930EDA"/>
    <w:rsid w:val="00933B18"/>
    <w:rsid w:val="00947B9F"/>
    <w:rsid w:val="009753D7"/>
    <w:rsid w:val="009757BF"/>
    <w:rsid w:val="009823A1"/>
    <w:rsid w:val="00983414"/>
    <w:rsid w:val="00992F22"/>
    <w:rsid w:val="009A62C2"/>
    <w:rsid w:val="009B11AC"/>
    <w:rsid w:val="009B32E7"/>
    <w:rsid w:val="009B729B"/>
    <w:rsid w:val="009C247F"/>
    <w:rsid w:val="009D5093"/>
    <w:rsid w:val="009D7BFD"/>
    <w:rsid w:val="009E24B7"/>
    <w:rsid w:val="009E3250"/>
    <w:rsid w:val="009E3562"/>
    <w:rsid w:val="009E5EE9"/>
    <w:rsid w:val="009E7885"/>
    <w:rsid w:val="009F2CEF"/>
    <w:rsid w:val="009F526A"/>
    <w:rsid w:val="00A049C7"/>
    <w:rsid w:val="00A1407D"/>
    <w:rsid w:val="00A32F81"/>
    <w:rsid w:val="00A35DAD"/>
    <w:rsid w:val="00A40546"/>
    <w:rsid w:val="00A466DD"/>
    <w:rsid w:val="00A623D3"/>
    <w:rsid w:val="00A66FB2"/>
    <w:rsid w:val="00A71D3A"/>
    <w:rsid w:val="00A753FB"/>
    <w:rsid w:val="00A83D19"/>
    <w:rsid w:val="00A97D13"/>
    <w:rsid w:val="00AA5006"/>
    <w:rsid w:val="00AB1D72"/>
    <w:rsid w:val="00AC14DA"/>
    <w:rsid w:val="00AC7ECD"/>
    <w:rsid w:val="00AD7B10"/>
    <w:rsid w:val="00B07072"/>
    <w:rsid w:val="00B17DE3"/>
    <w:rsid w:val="00B26C0C"/>
    <w:rsid w:val="00B41869"/>
    <w:rsid w:val="00B47717"/>
    <w:rsid w:val="00B53A29"/>
    <w:rsid w:val="00B60119"/>
    <w:rsid w:val="00B66F58"/>
    <w:rsid w:val="00B869B6"/>
    <w:rsid w:val="00BA0480"/>
    <w:rsid w:val="00BA4D0E"/>
    <w:rsid w:val="00BB5DBA"/>
    <w:rsid w:val="00BC272B"/>
    <w:rsid w:val="00BD3068"/>
    <w:rsid w:val="00BD5564"/>
    <w:rsid w:val="00C0393B"/>
    <w:rsid w:val="00C1431D"/>
    <w:rsid w:val="00C234B4"/>
    <w:rsid w:val="00C27CB0"/>
    <w:rsid w:val="00C40C0B"/>
    <w:rsid w:val="00C57319"/>
    <w:rsid w:val="00C647F1"/>
    <w:rsid w:val="00C74CEA"/>
    <w:rsid w:val="00C85FF7"/>
    <w:rsid w:val="00C937C2"/>
    <w:rsid w:val="00CB55B0"/>
    <w:rsid w:val="00CC6A25"/>
    <w:rsid w:val="00CC70AC"/>
    <w:rsid w:val="00CE4893"/>
    <w:rsid w:val="00D03308"/>
    <w:rsid w:val="00D059B3"/>
    <w:rsid w:val="00D14292"/>
    <w:rsid w:val="00D34B4A"/>
    <w:rsid w:val="00D4005E"/>
    <w:rsid w:val="00D40BF3"/>
    <w:rsid w:val="00D42071"/>
    <w:rsid w:val="00D448F2"/>
    <w:rsid w:val="00D54B88"/>
    <w:rsid w:val="00D7021B"/>
    <w:rsid w:val="00D71EEB"/>
    <w:rsid w:val="00D7309D"/>
    <w:rsid w:val="00D86544"/>
    <w:rsid w:val="00DB1A3F"/>
    <w:rsid w:val="00DB55E6"/>
    <w:rsid w:val="00DC4C1F"/>
    <w:rsid w:val="00DC5E8E"/>
    <w:rsid w:val="00DC701C"/>
    <w:rsid w:val="00DD4572"/>
    <w:rsid w:val="00DE2923"/>
    <w:rsid w:val="00DE2F46"/>
    <w:rsid w:val="00E0291E"/>
    <w:rsid w:val="00E268A6"/>
    <w:rsid w:val="00E36B65"/>
    <w:rsid w:val="00E40DF8"/>
    <w:rsid w:val="00E64B05"/>
    <w:rsid w:val="00E96FC3"/>
    <w:rsid w:val="00EA01D6"/>
    <w:rsid w:val="00EA0853"/>
    <w:rsid w:val="00EA5CAA"/>
    <w:rsid w:val="00EB22EA"/>
    <w:rsid w:val="00EB2D54"/>
    <w:rsid w:val="00EB42EC"/>
    <w:rsid w:val="00EB5DA8"/>
    <w:rsid w:val="00EB6881"/>
    <w:rsid w:val="00EE1148"/>
    <w:rsid w:val="00EE1429"/>
    <w:rsid w:val="00EE509A"/>
    <w:rsid w:val="00F0199F"/>
    <w:rsid w:val="00F03E3F"/>
    <w:rsid w:val="00F049D2"/>
    <w:rsid w:val="00F156CB"/>
    <w:rsid w:val="00F15F5F"/>
    <w:rsid w:val="00F229D8"/>
    <w:rsid w:val="00F26838"/>
    <w:rsid w:val="00F3568B"/>
    <w:rsid w:val="00F500BB"/>
    <w:rsid w:val="00F52065"/>
    <w:rsid w:val="00F53099"/>
    <w:rsid w:val="00F61244"/>
    <w:rsid w:val="00F75542"/>
    <w:rsid w:val="00F7760D"/>
    <w:rsid w:val="00F811B6"/>
    <w:rsid w:val="00F83DD6"/>
    <w:rsid w:val="00F96425"/>
    <w:rsid w:val="00FA2511"/>
    <w:rsid w:val="00FA47F2"/>
    <w:rsid w:val="00FA6269"/>
    <w:rsid w:val="00FA6E99"/>
    <w:rsid w:val="00FA724E"/>
    <w:rsid w:val="00FC7926"/>
    <w:rsid w:val="00FE30FE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C3434"/>
  <w15:docId w15:val="{83F02FA6-0E97-4E42-AE90-8A58004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DF723-D7CC-4600-834C-BF389948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243</cp:revision>
  <dcterms:created xsi:type="dcterms:W3CDTF">2019-04-26T12:44:00Z</dcterms:created>
  <dcterms:modified xsi:type="dcterms:W3CDTF">2022-05-23T11:52:00Z</dcterms:modified>
</cp:coreProperties>
</file>