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5" o:title="" gain="192753f" blacklevel="-3932f"/>
          </v:shape>
          <o:OLEObject Type="Embed" ProgID="Photoshop.Image.6" ShapeID="_x0000_i1025" DrawAspect="Content" ObjectID="_1633265205" r:id="rId6">
            <o:FieldCodes>\s</o:FieldCodes>
          </o:OLEObject>
        </w:object>
      </w:r>
    </w:p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6E" w:rsidRDefault="0006476E" w:rsidP="000647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1CF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06476E" w:rsidRDefault="0006476E" w:rsidP="000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06476E" w:rsidRDefault="0006476E" w:rsidP="000647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2F1B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2F1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2F1B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2F1B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2F1B6B">
        <w:rPr>
          <w:rFonts w:ascii="Times New Roman" w:hAnsi="Times New Roman" w:cs="Times New Roman"/>
          <w:sz w:val="28"/>
          <w:szCs w:val="28"/>
        </w:rPr>
        <w:t>2475,6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2F1B6B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2F1B6B">
        <w:rPr>
          <w:rFonts w:ascii="Times New Roman" w:hAnsi="Times New Roman" w:cs="Times New Roman"/>
          <w:sz w:val="28"/>
          <w:szCs w:val="28"/>
        </w:rPr>
        <w:t>2777,5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2F1B6B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с дефицитом в сумме </w:t>
      </w:r>
      <w:r w:rsidR="002F1B6B">
        <w:rPr>
          <w:rFonts w:ascii="Times New Roman" w:hAnsi="Times New Roman" w:cs="Times New Roman"/>
          <w:sz w:val="28"/>
          <w:szCs w:val="28"/>
        </w:rPr>
        <w:t>301,9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F1B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2F1B6B">
        <w:rPr>
          <w:rFonts w:ascii="Times New Roman" w:hAnsi="Times New Roman" w:cs="Times New Roman"/>
          <w:sz w:val="28"/>
          <w:szCs w:val="28"/>
        </w:rPr>
        <w:t>2475,6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F1B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2,</w:t>
      </w:r>
      <w:r w:rsidR="002F1B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снизились на  </w:t>
      </w:r>
      <w:r w:rsidR="002F1B6B">
        <w:rPr>
          <w:rFonts w:ascii="Times New Roman" w:hAnsi="Times New Roman" w:cs="Times New Roman"/>
          <w:sz w:val="28"/>
          <w:szCs w:val="28"/>
        </w:rPr>
        <w:t>625,3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F1B6B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2F1B6B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 xml:space="preserve"> %, что выше  уровня соответствующего периода прошлого года</w:t>
      </w:r>
      <w:r w:rsidR="002F1B6B">
        <w:rPr>
          <w:rFonts w:ascii="Times New Roman" w:hAnsi="Times New Roman" w:cs="Times New Roman"/>
          <w:sz w:val="28"/>
          <w:szCs w:val="28"/>
        </w:rPr>
        <w:t xml:space="preserve"> (79,5%)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F1B6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2F1B6B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снизились на  </w:t>
      </w:r>
      <w:r w:rsidR="002F1B6B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 %, объем безвозмездных поступлений  сократился на </w:t>
      </w:r>
      <w:r w:rsidR="002F1B6B">
        <w:rPr>
          <w:rFonts w:ascii="Times New Roman" w:hAnsi="Times New Roman" w:cs="Times New Roman"/>
          <w:sz w:val="28"/>
          <w:szCs w:val="28"/>
        </w:rPr>
        <w:t>24,2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06476E" w:rsidRDefault="002F1B6B" w:rsidP="0006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1992,8</w:t>
      </w:r>
      <w:r w:rsidR="0006476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52,5</w:t>
      </w:r>
      <w:r w:rsidR="0006476E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2F1B6B">
        <w:rPr>
          <w:rFonts w:ascii="Times New Roman" w:hAnsi="Times New Roman" w:cs="Times New Roman"/>
          <w:sz w:val="28"/>
          <w:szCs w:val="28"/>
        </w:rPr>
        <w:t>482,8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F1B6B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1B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99,</w:t>
      </w:r>
      <w:r w:rsidR="002F1B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2F1B6B">
        <w:rPr>
          <w:rFonts w:ascii="Times New Roman" w:hAnsi="Times New Roman" w:cs="Times New Roman"/>
          <w:sz w:val="28"/>
          <w:szCs w:val="28"/>
        </w:rPr>
        <w:t>1984,4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134A3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2018 года  налоговые поступления снизились на </w:t>
      </w:r>
      <w:r w:rsidR="00D134A3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сформирована доходная  часть бюджета  за </w:t>
      </w:r>
      <w:r w:rsidR="00D134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лиц,  налог на имущество (земельный налог). На их долю приходится </w:t>
      </w:r>
      <w:r w:rsidR="00D134A3">
        <w:rPr>
          <w:rFonts w:ascii="Times New Roman" w:hAnsi="Times New Roman" w:cs="Times New Roman"/>
          <w:sz w:val="28"/>
          <w:szCs w:val="28"/>
        </w:rPr>
        <w:t>85,1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130465">
        <w:rPr>
          <w:rFonts w:ascii="Times New Roman" w:hAnsi="Times New Roman" w:cs="Times New Roman"/>
          <w:sz w:val="28"/>
          <w:szCs w:val="28"/>
        </w:rPr>
        <w:t>1064,4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130465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130465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снизились на </w:t>
      </w:r>
      <w:r w:rsidR="00130465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</w:t>
      </w:r>
      <w:r w:rsidR="001304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процента. Снижение обусловлено образовавшейся задолженностью отдельными налогоплательщиками.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9C66E5">
        <w:rPr>
          <w:rFonts w:ascii="Times New Roman" w:hAnsi="Times New Roman" w:cs="Times New Roman"/>
          <w:sz w:val="28"/>
          <w:szCs w:val="28"/>
        </w:rPr>
        <w:t>144,1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9C66E5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9C66E5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9C66E5">
        <w:rPr>
          <w:rFonts w:ascii="Times New Roman" w:hAnsi="Times New Roman" w:cs="Times New Roman"/>
          <w:sz w:val="28"/>
          <w:szCs w:val="28"/>
        </w:rPr>
        <w:t xml:space="preserve">7,3 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9C66E5">
        <w:rPr>
          <w:rFonts w:ascii="Times New Roman" w:hAnsi="Times New Roman" w:cs="Times New Roman"/>
          <w:sz w:val="28"/>
          <w:szCs w:val="28"/>
        </w:rPr>
        <w:t>145,6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C66E5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 снизился на  </w:t>
      </w:r>
      <w:r w:rsidR="009C66E5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%,  или  </w:t>
      </w:r>
      <w:r w:rsidR="009C66E5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C66E5">
        <w:rPr>
          <w:rFonts w:ascii="Times New Roman" w:hAnsi="Times New Roman" w:cs="Times New Roman"/>
          <w:sz w:val="28"/>
          <w:szCs w:val="28"/>
        </w:rPr>
        <w:t>625,1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9C66E5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9C66E5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C66E5">
        <w:rPr>
          <w:rFonts w:ascii="Times New Roman" w:hAnsi="Times New Roman" w:cs="Times New Roman"/>
          <w:sz w:val="28"/>
          <w:szCs w:val="28"/>
        </w:rPr>
        <w:t xml:space="preserve">31,5 </w:t>
      </w:r>
      <w:r>
        <w:rPr>
          <w:rFonts w:ascii="Times New Roman" w:hAnsi="Times New Roman" w:cs="Times New Roman"/>
          <w:sz w:val="28"/>
          <w:szCs w:val="28"/>
        </w:rPr>
        <w:t>процента.  Темп роста по сравнению с аналогичным периодом прошлого года составляет 9</w:t>
      </w:r>
      <w:r w:rsidR="009C66E5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C66E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поступила в бюджет в сумме  </w:t>
      </w:r>
      <w:r w:rsidR="009C66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,2  тыс. рублей, или  </w:t>
      </w:r>
      <w:r w:rsidR="009C66E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0,0 % утвержденного годового объема. По сравнению с соответствующим уровнем прошлого года поступления возросли на </w:t>
      </w:r>
      <w:r w:rsidR="009C66E5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>% в связи с увеличением  количества обращений физических и юридических лиц для совершения юридически значимых действий.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F4A1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исполнены в сумме </w:t>
      </w:r>
      <w:r w:rsidR="000F4A19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0F4A19">
        <w:rPr>
          <w:rFonts w:ascii="Times New Roman" w:hAnsi="Times New Roman" w:cs="Times New Roman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</w:t>
      </w:r>
    </w:p>
    <w:p w:rsidR="00F64235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доходам от сдачи в аренду имущества  выполнены на </w:t>
      </w:r>
      <w:r w:rsidR="000F4A19">
        <w:rPr>
          <w:rFonts w:ascii="Times New Roman" w:hAnsi="Times New Roman" w:cs="Times New Roman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0F4A19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</w:t>
      </w:r>
      <w:r w:rsidR="00F64235">
        <w:rPr>
          <w:rFonts w:ascii="Times New Roman" w:hAnsi="Times New Roman" w:cs="Times New Roman"/>
          <w:sz w:val="28"/>
          <w:szCs w:val="28"/>
        </w:rPr>
        <w:t>я составили 1,2 тыс. рублей.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17003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</w:t>
      </w:r>
      <w:r w:rsidR="0017003F">
        <w:rPr>
          <w:rFonts w:ascii="Times New Roman" w:hAnsi="Times New Roman" w:cs="Times New Roman"/>
          <w:sz w:val="28"/>
          <w:szCs w:val="28"/>
        </w:rPr>
        <w:t>482,8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7003F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сократился на </w:t>
      </w:r>
      <w:r w:rsidR="0017003F">
        <w:rPr>
          <w:rFonts w:ascii="Times New Roman" w:hAnsi="Times New Roman" w:cs="Times New Roman"/>
          <w:sz w:val="28"/>
          <w:szCs w:val="28"/>
        </w:rPr>
        <w:t>24,2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17003F">
        <w:rPr>
          <w:rFonts w:ascii="Times New Roman" w:hAnsi="Times New Roman" w:cs="Times New Roman"/>
          <w:sz w:val="28"/>
          <w:szCs w:val="28"/>
        </w:rPr>
        <w:t>153,8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5</w:t>
      </w:r>
      <w:r w:rsidR="0017003F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за  </w:t>
      </w:r>
      <w:r w:rsidR="0017003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(на выравнивание бюджетной обеспеченности)  составляет  </w:t>
      </w:r>
      <w:r w:rsidR="0017003F">
        <w:rPr>
          <w:rFonts w:ascii="Times New Roman" w:hAnsi="Times New Roman" w:cs="Times New Roman"/>
          <w:sz w:val="28"/>
          <w:szCs w:val="28"/>
        </w:rPr>
        <w:t>256,5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7003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,0 % плановых назначений и </w:t>
      </w:r>
      <w:r w:rsidR="0017003F">
        <w:rPr>
          <w:rFonts w:ascii="Times New Roman" w:hAnsi="Times New Roman" w:cs="Times New Roman"/>
          <w:sz w:val="28"/>
          <w:szCs w:val="28"/>
        </w:rPr>
        <w:t>103,9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 на осуществление первичного воинского учета за отчетный период поступили в сумме  </w:t>
      </w:r>
      <w:r w:rsidR="00B05DB2">
        <w:rPr>
          <w:rFonts w:ascii="Times New Roman" w:hAnsi="Times New Roman" w:cs="Times New Roman"/>
          <w:sz w:val="28"/>
          <w:szCs w:val="28"/>
        </w:rPr>
        <w:t>148,7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B05DB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,0 % годового плана и  123,9 % к уровню  аналогичного периода 2018 года.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B05DB2">
        <w:rPr>
          <w:rFonts w:ascii="Times New Roman" w:hAnsi="Times New Roman" w:cs="Times New Roman"/>
          <w:sz w:val="28"/>
          <w:szCs w:val="28"/>
        </w:rPr>
        <w:t>77,6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B05DB2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B05DB2">
        <w:rPr>
          <w:rFonts w:ascii="Times New Roman" w:hAnsi="Times New Roman" w:cs="Times New Roman"/>
          <w:sz w:val="28"/>
          <w:szCs w:val="28"/>
        </w:rPr>
        <w:t>111,2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полугодия 2018 года.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C80C9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CC433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06476E" w:rsidRDefault="0006476E" w:rsidP="000647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06476E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6476E" w:rsidRDefault="003C6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06476E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AB42DB" w:rsidP="00A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  <w:r w:rsidR="000647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2D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6476E" w:rsidRDefault="002D4ECD" w:rsidP="002D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26464,3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51,3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1984,4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1069,6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1064,4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59,3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239,5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96,1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28,7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659,7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2D4ECD" w:rsidTr="0006476E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2D4ECD" w:rsidTr="0006476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D" w:rsidRDefault="002D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2D4ECD" w:rsidP="00DB6A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AB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D" w:rsidRDefault="001E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</w:tr>
    </w:tbl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</w:t>
      </w:r>
      <w:r w:rsidR="00A2632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A26327">
        <w:rPr>
          <w:rFonts w:ascii="Times New Roman" w:hAnsi="Times New Roman" w:cs="Times New Roman"/>
          <w:sz w:val="28"/>
          <w:szCs w:val="28"/>
        </w:rPr>
        <w:t>1992,8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26327">
        <w:rPr>
          <w:rFonts w:ascii="Times New Roman" w:hAnsi="Times New Roman" w:cs="Times New Roman"/>
          <w:sz w:val="28"/>
          <w:szCs w:val="28"/>
        </w:rPr>
        <w:t>51,3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26.12.2018 № 201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годов», составляет 4712,3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1245C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100,0 % утвержденных решением о бюджете.</w:t>
      </w:r>
      <w:proofErr w:type="gramEnd"/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1245C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1245CE">
        <w:rPr>
          <w:rFonts w:ascii="Times New Roman" w:hAnsi="Times New Roman" w:cs="Times New Roman"/>
          <w:sz w:val="28"/>
          <w:szCs w:val="28"/>
        </w:rPr>
        <w:t>2777,5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 соответствует </w:t>
      </w:r>
      <w:r w:rsidR="001245CE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снижение на </w:t>
      </w:r>
      <w:r w:rsidR="001245CE">
        <w:rPr>
          <w:rFonts w:ascii="Times New Roman" w:hAnsi="Times New Roman" w:cs="Times New Roman"/>
          <w:sz w:val="28"/>
          <w:szCs w:val="28"/>
        </w:rPr>
        <w:t>14,4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06476E" w:rsidRDefault="0006476E" w:rsidP="000647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06476E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6476E" w:rsidRDefault="0012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06476E" w:rsidRDefault="0006476E" w:rsidP="0012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CE" w:rsidRDefault="0012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1245CE" w:rsidRDefault="0006476E" w:rsidP="00124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1245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6476E" w:rsidRDefault="00E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4060D" w:rsidTr="0074060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D" w:rsidRDefault="00740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 w:rsidP="00DB6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D" w:rsidRDefault="00740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2777,5</w:t>
            </w:r>
          </w:p>
        </w:tc>
      </w:tr>
    </w:tbl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947EC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всем разделам бюджетной классификации. Наибольший удельный вес в расходах  бюджета занимают расходы 2 разделов: «Общегосударственные расходы» - </w:t>
      </w:r>
      <w:r w:rsidR="00A947EC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%, «Жилищно-коммунальное хозяйство»  –  </w:t>
      </w:r>
      <w:r w:rsidR="00A947EC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A947E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A947EC">
        <w:rPr>
          <w:rFonts w:ascii="Times New Roman" w:hAnsi="Times New Roman" w:cs="Times New Roman"/>
          <w:sz w:val="28"/>
          <w:szCs w:val="28"/>
        </w:rPr>
        <w:t>1550,5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A947EC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разделу в общей структуре расходов бюджета составила </w:t>
      </w:r>
      <w:r w:rsidR="00A947EC">
        <w:rPr>
          <w:rFonts w:ascii="Times New Roman" w:hAnsi="Times New Roman" w:cs="Times New Roman"/>
          <w:sz w:val="28"/>
          <w:szCs w:val="28"/>
        </w:rPr>
        <w:t>55,8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увеличились на </w:t>
      </w:r>
      <w:r w:rsidR="00A947EC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01 «Общегосударственные вопросы»  представлены следующими подразделами: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0104</w:t>
      </w:r>
      <w:r>
        <w:rPr>
          <w:rFonts w:ascii="Times New Roman" w:hAnsi="Times New Roman" w:cs="Times New Roman"/>
          <w:sz w:val="28"/>
          <w:szCs w:val="28"/>
        </w:rPr>
        <w:t xml:space="preserve"> «Функции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227D87">
        <w:rPr>
          <w:rFonts w:ascii="Times New Roman" w:hAnsi="Times New Roman" w:cs="Times New Roman"/>
          <w:sz w:val="28"/>
          <w:szCs w:val="28"/>
        </w:rPr>
        <w:t>1465,3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оплату труда с начислениями главы администрации – </w:t>
      </w:r>
      <w:r w:rsidR="00227D87">
        <w:rPr>
          <w:rFonts w:ascii="Times New Roman" w:hAnsi="Times New Roman" w:cs="Times New Roman"/>
          <w:sz w:val="28"/>
          <w:szCs w:val="28"/>
        </w:rPr>
        <w:t>326,3 т</w:t>
      </w:r>
      <w:r>
        <w:rPr>
          <w:rFonts w:ascii="Times New Roman" w:hAnsi="Times New Roman" w:cs="Times New Roman"/>
          <w:sz w:val="28"/>
          <w:szCs w:val="28"/>
        </w:rPr>
        <w:t>ыс. рублей;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труда с начислениями аппарат</w:t>
      </w:r>
      <w:r w:rsidR="00227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D87">
        <w:rPr>
          <w:rFonts w:ascii="Times New Roman" w:hAnsi="Times New Roman" w:cs="Times New Roman"/>
          <w:sz w:val="28"/>
          <w:szCs w:val="28"/>
        </w:rPr>
        <w:t>908,4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0106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(финансового - бюджетного) надзора» израсходовано за отчетный период 10,0 тыс. рублей - межбюджетные трансферты.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внешнего и внутреннего муниципального финансового контроля.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0107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проведения выборов и референдумов» запланировано на 2019 год </w:t>
      </w:r>
      <w:r w:rsidR="00227D8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0111</w:t>
      </w:r>
      <w:r>
        <w:rPr>
          <w:rFonts w:ascii="Times New Roman" w:hAnsi="Times New Roman" w:cs="Times New Roman"/>
          <w:sz w:val="28"/>
          <w:szCs w:val="28"/>
        </w:rPr>
        <w:t xml:space="preserve">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 запланировано на 2019 год 20,0 тыс. рублей. 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0113</w:t>
      </w:r>
      <w:r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целевыми статьями:</w:t>
      </w:r>
    </w:p>
    <w:p w:rsidR="0006476E" w:rsidRDefault="0006476E" w:rsidP="00064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имущества, признание прав и регулирование отношений муниципальной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227D87">
        <w:rPr>
          <w:rFonts w:ascii="Times New Roman" w:hAnsi="Times New Roman" w:cs="Times New Roman"/>
          <w:sz w:val="28"/>
          <w:szCs w:val="28"/>
        </w:rPr>
        <w:t>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5,0 тыс. рублей.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EA0AD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EA0ADD">
        <w:rPr>
          <w:rFonts w:ascii="Times New Roman" w:hAnsi="Times New Roman" w:cs="Times New Roman"/>
          <w:sz w:val="28"/>
          <w:szCs w:val="28"/>
        </w:rPr>
        <w:t>148,7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EA0ADD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2018 года расходы увеличились на </w:t>
      </w:r>
      <w:r w:rsidR="00EA0ADD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EA0ADD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  расходы бюджета за </w:t>
      </w:r>
      <w:r w:rsidR="00EA0AD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3,7 тыс. рублей,  или 18,5% объема расходов, предусмотренных уточненной бюджетной росписью. Удельный вес расходов по разделу в общей структуре расходов бюджета составил 0,2 процента.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04 «Национальная экономика»  расходы исполнены в объеме 27,8 тыс. рублей,  или 12,1 процента. Доля расходов по разделу в общей структуре расходов бюджета составила 1,</w:t>
      </w:r>
      <w:r w:rsidR="00EE3B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2018 года составляет 100,0 процента. Структура раздела представлена двумя подразделами: 0406 «Водное хозяйство» - расходы сложились в сумме 27,8 тыс. рублей. Отмечено отсутствие кассовых расходов по подразделу 0412 «Другие вопросы в области национальной безопасности».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EE3B0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EE3B00">
        <w:rPr>
          <w:rFonts w:ascii="Times New Roman" w:hAnsi="Times New Roman" w:cs="Times New Roman"/>
          <w:sz w:val="28"/>
          <w:szCs w:val="28"/>
        </w:rPr>
        <w:t>956,8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3B00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составил </w:t>
      </w:r>
      <w:r w:rsidR="009F5FB3">
        <w:rPr>
          <w:rFonts w:ascii="Times New Roman" w:hAnsi="Times New Roman" w:cs="Times New Roman"/>
          <w:sz w:val="28"/>
          <w:szCs w:val="28"/>
        </w:rPr>
        <w:t>76,7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9F5FB3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10,0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</w:t>
      </w:r>
      <w:r w:rsidR="009F5F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100,0% утвержденных назначений.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уточненной бюджетной росписью в объеме 20,0 тыс. рублей. Кассовое исполнение за </w:t>
      </w:r>
      <w:r w:rsidR="009F5F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100,0% утвержденных назначений.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60,0 тыс. рублей. Кассовое исполнение за </w:t>
      </w:r>
      <w:r w:rsidR="009F5F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100,0% утвержденных назначений.</w:t>
      </w:r>
    </w:p>
    <w:p w:rsidR="0006476E" w:rsidRDefault="0006476E" w:rsidP="00064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06476E" w:rsidRDefault="0006476E" w:rsidP="00064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5FB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tbl>
      <w:tblPr>
        <w:tblW w:w="9375" w:type="dxa"/>
        <w:tblInd w:w="89" w:type="dxa"/>
        <w:tblLook w:val="04A0"/>
      </w:tblPr>
      <w:tblGrid>
        <w:gridCol w:w="4772"/>
        <w:gridCol w:w="1060"/>
        <w:gridCol w:w="1423"/>
        <w:gridCol w:w="2120"/>
      </w:tblGrid>
      <w:tr w:rsidR="0006476E" w:rsidTr="0006476E">
        <w:trPr>
          <w:trHeight w:val="285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раздела, подраздела, кода видов расхода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 всего,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6476E" w:rsidRDefault="00D9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2777,5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964,2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6476E" w:rsidTr="0006476E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6476E" w:rsidTr="0006476E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06476E" w:rsidTr="0006476E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6476E" w:rsidTr="0006476E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6476E" w:rsidTr="0006476E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0106  540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E0C18" w:rsidTr="0006476E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C18" w:rsidRDefault="007E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C18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C18" w:rsidRDefault="007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0107 880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C18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10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532D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532D" w:rsidRDefault="00F6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32D" w:rsidRDefault="00F6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32D" w:rsidRDefault="00F6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0532D" w:rsidRDefault="00F6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0707  540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F6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F6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6476E" w:rsidTr="0006476E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6476E" w:rsidRDefault="00F6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06476E" w:rsidRDefault="0006476E" w:rsidP="00064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 w:rsidR="00892912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и начисления на выплаты по оплате труда </w:t>
      </w:r>
      <w:r w:rsidR="007E760E">
        <w:rPr>
          <w:rFonts w:ascii="Times New Roman" w:hAnsi="Times New Roman" w:cs="Times New Roman"/>
          <w:sz w:val="28"/>
          <w:szCs w:val="28"/>
        </w:rPr>
        <w:t xml:space="preserve">– 49,8%, или 1383,3 тыс. рублей,  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7E760E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7E760E">
        <w:rPr>
          <w:rFonts w:ascii="Times New Roman" w:hAnsi="Times New Roman" w:cs="Times New Roman"/>
          <w:sz w:val="28"/>
          <w:szCs w:val="28"/>
        </w:rPr>
        <w:t>759,8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9F71C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1890,7  тыс. рублей, что соответствует 36,7%  утвержденных расходов.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5 декабря 2018 года № 84   утвержден перечень муниципальных программ:</w:t>
      </w:r>
    </w:p>
    <w:p w:rsidR="0006476E" w:rsidRDefault="0006476E" w:rsidP="00064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и на плановый период 2020 и 2021 годов.</w:t>
      </w:r>
    </w:p>
    <w:p w:rsidR="0006476E" w:rsidRDefault="0006476E" w:rsidP="00064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2019 год утвержден в сумме 5</w:t>
      </w:r>
      <w:r w:rsidR="009F71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71CE">
        <w:rPr>
          <w:rFonts w:ascii="Times New Roman" w:hAnsi="Times New Roman" w:cs="Times New Roman"/>
          <w:sz w:val="28"/>
          <w:szCs w:val="28"/>
        </w:rPr>
        <w:t>61,</w:t>
      </w:r>
      <w:r>
        <w:rPr>
          <w:rFonts w:ascii="Times New Roman" w:hAnsi="Times New Roman" w:cs="Times New Roman"/>
          <w:sz w:val="28"/>
          <w:szCs w:val="28"/>
        </w:rPr>
        <w:t>7 тыс. рублей: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и на плановый период 2020 и 2021 годов - 51</w:t>
      </w:r>
      <w:r w:rsidR="00E107D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современной городской среды на 2018-2022 года на территории п. Сеща» – 20,0 тыс. рублей.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82074A">
        <w:rPr>
          <w:rFonts w:ascii="Times New Roman" w:hAnsi="Times New Roman" w:cs="Times New Roman"/>
          <w:sz w:val="28"/>
          <w:szCs w:val="28"/>
        </w:rPr>
        <w:t>3</w:t>
      </w:r>
      <w:r w:rsidR="00E107DB">
        <w:rPr>
          <w:rFonts w:ascii="Times New Roman" w:hAnsi="Times New Roman" w:cs="Times New Roman"/>
          <w:sz w:val="28"/>
          <w:szCs w:val="28"/>
        </w:rPr>
        <w:t>8</w:t>
      </w:r>
      <w:r w:rsidR="0082074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06476E" w:rsidRDefault="0006476E" w:rsidP="0006476E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06476E" w:rsidTr="0006476E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CD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06476E" w:rsidTr="0006476E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Сещинское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 и на плановый период 2020 и 2021 годов.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4669,3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5138,7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6476E" w:rsidTr="0006476E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06476E" w:rsidTr="0006476E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</w:tr>
      <w:tr w:rsidR="0006476E" w:rsidTr="0006476E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06476E" w:rsidTr="0006476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2018-2022 года на территории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6476E" w:rsidTr="0006476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6476E" w:rsidTr="0006476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76E" w:rsidTr="0006476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0647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0647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6E" w:rsidRDefault="00CD38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6E" w:rsidRDefault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D385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муниципальным программам  исполнены в сумме </w:t>
      </w:r>
      <w:r w:rsidR="00CD3857">
        <w:rPr>
          <w:rFonts w:ascii="Times New Roman" w:hAnsi="Times New Roman" w:cs="Times New Roman"/>
          <w:sz w:val="28"/>
          <w:szCs w:val="28"/>
        </w:rPr>
        <w:t>2759,5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D3857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Сещинское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поселение» </w:t>
      </w:r>
      <w:r>
        <w:rPr>
          <w:rFonts w:ascii="Times New Roman" w:hAnsi="Times New Roman" w:cs="Times New Roman"/>
          <w:sz w:val="28"/>
          <w:szCs w:val="28"/>
        </w:rPr>
        <w:t>на 2019 и на плановый период 2020 и 2021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06476E" w:rsidRDefault="0006476E" w:rsidP="00064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8B034B">
        <w:rPr>
          <w:rFonts w:ascii="Times New Roman" w:hAnsi="Times New Roman"/>
          <w:sz w:val="28"/>
          <w:szCs w:val="28"/>
        </w:rPr>
        <w:t>1465,3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8B034B">
        <w:rPr>
          <w:rFonts w:ascii="Times New Roman" w:hAnsi="Times New Roman"/>
          <w:sz w:val="28"/>
          <w:szCs w:val="28"/>
        </w:rPr>
        <w:t>63,5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8B034B">
        <w:rPr>
          <w:rFonts w:ascii="Times New Roman" w:hAnsi="Times New Roman"/>
          <w:sz w:val="28"/>
          <w:szCs w:val="28"/>
        </w:rPr>
        <w:t>148,7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B034B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8B034B" w:rsidRDefault="008B034B" w:rsidP="008B0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переданных полномочий по решению отдельных вопросов местного значения поселений в соответствии с заключенными соглашениями в части </w:t>
      </w:r>
      <w:r w:rsidR="00E4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и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5C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</w:t>
      </w:r>
      <w:r>
        <w:rPr>
          <w:rFonts w:ascii="Times New Roman" w:hAnsi="Times New Roman"/>
          <w:sz w:val="28"/>
          <w:szCs w:val="28"/>
        </w:rPr>
        <w:t>или 100,0% плановых назначений.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B034B">
        <w:rPr>
          <w:rFonts w:ascii="Times New Roman" w:hAnsi="Times New Roman"/>
          <w:sz w:val="28"/>
          <w:szCs w:val="28"/>
        </w:rPr>
        <w:t>52,2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B034B">
        <w:rPr>
          <w:rFonts w:ascii="Times New Roman" w:hAnsi="Times New Roman"/>
          <w:sz w:val="28"/>
          <w:szCs w:val="28"/>
        </w:rPr>
        <w:t>52,2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E45CAD" w:rsidRDefault="00E45CAD" w:rsidP="00E4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– 5,0 тыс. рублей, </w:t>
      </w:r>
      <w:r>
        <w:rPr>
          <w:rFonts w:ascii="Times New Roman" w:hAnsi="Times New Roman"/>
          <w:sz w:val="28"/>
          <w:szCs w:val="28"/>
        </w:rPr>
        <w:t>или 100,0% плановых назначений.</w:t>
      </w:r>
    </w:p>
    <w:p w:rsidR="00E45CAD" w:rsidRDefault="00E45CAD" w:rsidP="00E4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мероприятия в сфере пожарной безопасности – 3,7 тыс. рублей, </w:t>
      </w:r>
      <w:r>
        <w:rPr>
          <w:rFonts w:ascii="Times New Roman" w:hAnsi="Times New Roman"/>
          <w:sz w:val="28"/>
          <w:szCs w:val="28"/>
        </w:rPr>
        <w:t>или 18,5% плановых назначений.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– 27,8 тыс. рублей, или 92,7% плановых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5CAD" w:rsidRDefault="00E45CAD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утверждение генеральных планов, правил землепользования и застройки, утверждено назначений 200,0 тыс. рублей, исполнение за 9 месяцев отсутствует. 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E45CAD">
        <w:rPr>
          <w:rFonts w:ascii="Times New Roman" w:hAnsi="Times New Roman"/>
          <w:sz w:val="28"/>
          <w:szCs w:val="28"/>
        </w:rPr>
        <w:t>717,1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45CAD">
        <w:rPr>
          <w:rFonts w:ascii="Times New Roman" w:hAnsi="Times New Roman"/>
          <w:sz w:val="28"/>
          <w:szCs w:val="28"/>
        </w:rPr>
        <w:t>40,7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E45CAD">
        <w:rPr>
          <w:rFonts w:ascii="Times New Roman" w:hAnsi="Times New Roman"/>
          <w:sz w:val="28"/>
          <w:szCs w:val="28"/>
        </w:rPr>
        <w:t>182,1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45CAD">
        <w:rPr>
          <w:rFonts w:ascii="Times New Roman" w:hAnsi="Times New Roman"/>
          <w:sz w:val="28"/>
          <w:szCs w:val="28"/>
        </w:rPr>
        <w:t>52,0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45CAD">
        <w:rPr>
          <w:rFonts w:ascii="Times New Roman" w:hAnsi="Times New Roman"/>
          <w:sz w:val="28"/>
          <w:szCs w:val="28"/>
        </w:rPr>
        <w:t>57,6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45CAD">
        <w:rPr>
          <w:rFonts w:ascii="Times New Roman" w:hAnsi="Times New Roman"/>
          <w:sz w:val="28"/>
          <w:szCs w:val="28"/>
        </w:rPr>
        <w:t>88,6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– 5,0 тыс. рублей, </w:t>
      </w:r>
      <w:r>
        <w:rPr>
          <w:rFonts w:ascii="Times New Roman" w:hAnsi="Times New Roman"/>
          <w:sz w:val="28"/>
          <w:szCs w:val="28"/>
        </w:rPr>
        <w:t>или 100,0% плановых назначений.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молодежью в поселении – 10,0 тыс. рублей, или 100,0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переданных полномочий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 – 60,0 тыс. рублей, или 100,0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06476E" w:rsidRDefault="0006476E" w:rsidP="0006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мероприятия по охране, сохранению и популяризации культурного наследия – 20,0 тыс. рублей, или 100,0</w:t>
      </w:r>
      <w:r>
        <w:rPr>
          <w:rFonts w:ascii="Times New Roman" w:hAnsi="Times New Roman"/>
          <w:sz w:val="28"/>
          <w:szCs w:val="28"/>
        </w:rPr>
        <w:t>% плановых назначений.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E45CA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E45CAD">
        <w:rPr>
          <w:rFonts w:ascii="Times New Roman" w:hAnsi="Times New Roman" w:cs="Times New Roman"/>
          <w:sz w:val="28"/>
          <w:szCs w:val="28"/>
        </w:rPr>
        <w:t>2759,5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45CAD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E45CAD" w:rsidRDefault="00E45CAD" w:rsidP="0006476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год» на территории п. Сеща  является </w:t>
      </w:r>
      <w:proofErr w:type="spellStart"/>
      <w:r>
        <w:rPr>
          <w:rFonts w:ascii="Times New Roman" w:hAnsi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п. Сеща  Дубровского района Брянской области.</w:t>
      </w:r>
    </w:p>
    <w:p w:rsidR="0006476E" w:rsidRDefault="0006476E" w:rsidP="0006476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финансирование муниципальной программы «Формирование современной городской среды на 2018-2022 год на территории п. Сеща» с учетом изменений составляет 80,0 тыс. рублей.</w:t>
      </w:r>
    </w:p>
    <w:p w:rsidR="0006476E" w:rsidRDefault="0006476E" w:rsidP="0006476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исполнение  муниципальной программы составило  10,0 тыс. рублей или, 100,0% процентов годового плана.</w:t>
      </w:r>
    </w:p>
    <w:p w:rsidR="0006476E" w:rsidRDefault="0006476E" w:rsidP="0006476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на 2019 год запланирован в размере 20,0 тыс. рублей (средства местного бюджета). Кассовое исполнение за отчетный период отсутствует.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473A0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 года расходы, утвержденные в сумме </w:t>
      </w:r>
      <w:r w:rsidR="00473A0F">
        <w:rPr>
          <w:rFonts w:ascii="Times New Roman" w:hAnsi="Times New Roman" w:cs="Times New Roman"/>
          <w:sz w:val="28"/>
          <w:szCs w:val="28"/>
        </w:rPr>
        <w:t>3</w:t>
      </w:r>
      <w:r w:rsidR="00EC33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473A0F">
        <w:rPr>
          <w:rFonts w:ascii="Times New Roman" w:hAnsi="Times New Roman" w:cs="Times New Roman"/>
          <w:sz w:val="28"/>
          <w:szCs w:val="28"/>
        </w:rPr>
        <w:t>исполнение составило 1</w:t>
      </w:r>
      <w:r w:rsidR="00A56352">
        <w:rPr>
          <w:rFonts w:ascii="Times New Roman" w:hAnsi="Times New Roman" w:cs="Times New Roman"/>
          <w:sz w:val="28"/>
          <w:szCs w:val="28"/>
        </w:rPr>
        <w:t>8</w:t>
      </w:r>
      <w:r w:rsidR="00473A0F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1A70ED">
        <w:rPr>
          <w:rFonts w:ascii="Times New Roman" w:hAnsi="Times New Roman" w:cs="Times New Roman"/>
          <w:sz w:val="28"/>
          <w:szCs w:val="28"/>
        </w:rPr>
        <w:t>4</w:t>
      </w:r>
      <w:r w:rsidR="000A57C5">
        <w:rPr>
          <w:rFonts w:ascii="Times New Roman" w:hAnsi="Times New Roman" w:cs="Times New Roman"/>
          <w:sz w:val="28"/>
          <w:szCs w:val="28"/>
        </w:rPr>
        <w:t>7,4</w:t>
      </w:r>
      <w:r w:rsidR="001A70E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proofErr w:type="spellStart"/>
      <w:r w:rsidR="001A70ED">
        <w:rPr>
          <w:rFonts w:ascii="Times New Roman" w:hAnsi="Times New Roman" w:cs="Times New Roman"/>
          <w:sz w:val="28"/>
          <w:szCs w:val="28"/>
        </w:rPr>
        <w:t>назанчений</w:t>
      </w:r>
      <w:proofErr w:type="spellEnd"/>
      <w:r w:rsidR="001A70ED">
        <w:rPr>
          <w:rFonts w:ascii="Times New Roman" w:hAnsi="Times New Roman" w:cs="Times New Roman"/>
          <w:sz w:val="28"/>
          <w:szCs w:val="28"/>
        </w:rPr>
        <w:t>.</w:t>
      </w:r>
    </w:p>
    <w:p w:rsidR="0006476E" w:rsidRDefault="0006476E" w:rsidP="00064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06476E" w:rsidRDefault="0006476E" w:rsidP="00064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26.12.2018 №201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4712,3 тыс. рублей. В  отчетном периоде внесены  изменения, дефицит утвержден в сумме 484,4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484,4 тыс. рублей. За анализируемый период остаток средств на счете снизился на  </w:t>
      </w:r>
      <w:r w:rsidR="00EF669F">
        <w:rPr>
          <w:rFonts w:ascii="Times New Roman" w:hAnsi="Times New Roman" w:cs="Times New Roman"/>
          <w:sz w:val="28"/>
          <w:szCs w:val="28"/>
        </w:rPr>
        <w:t>301,9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EF669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EF669F">
        <w:rPr>
          <w:rFonts w:ascii="Times New Roman" w:hAnsi="Times New Roman" w:cs="Times New Roman"/>
          <w:sz w:val="28"/>
          <w:szCs w:val="28"/>
        </w:rPr>
        <w:t>182,5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476E" w:rsidRDefault="0006476E" w:rsidP="00064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26.12.2018 № 201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20,0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F7893" w:rsidRDefault="00DD3723" w:rsidP="00DD37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9 месяцев  2019  года бюджет исполнен по доходам в сумме  2475,6 тыс. рублей,  или  52,5 % к  прогнозным  показателям, по расходам  –  2777,5 тыс.  рублей,  или  53,4  % к утвержденным расходам и  к годовым назначениям  сводной  бюджетной росписи, с дефицитом в сумме 301,9 тыс. рублей</w:t>
      </w:r>
      <w:r w:rsidR="00F84C4D">
        <w:rPr>
          <w:rFonts w:ascii="Times New Roman" w:hAnsi="Times New Roman" w:cs="Times New Roman"/>
          <w:sz w:val="28"/>
          <w:szCs w:val="28"/>
        </w:rPr>
        <w:t>.</w:t>
      </w:r>
    </w:p>
    <w:p w:rsidR="00F84C4D" w:rsidRDefault="00F84C4D" w:rsidP="00F8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2019 года в структуре  собственных доходов бюджета на долю  налоговых доходов  приходится 99,6  процента. В абсолютном выражении поступления в бюджет составили 1984,4  тыс. рублей, или  51,2 % годовых плановых назначений.  К соответствующему периоду 2018 года  налоговые поступления снизились на 8,8  процента. Основными налогами, которые сформирована доходная  часть бюджета  за 9 месяцев  2019 года,  как и в предыдущем отчетном периоде,  являются налог на доходы физических лиц,  налог на имущество (земельный налог). На их долю приходится 85,1 % поступивших налоговых доходов.</w:t>
      </w:r>
    </w:p>
    <w:p w:rsidR="003E066B" w:rsidRDefault="003E066B" w:rsidP="003E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 2019 года осуществлялось по всем разделам бюджетной классификации. Наибольший удельный вес в расходах  бюджета занимают расходы 2 разделов: «Общегосударственные расходы» - 58,8%, «Жилищно-коммунальное хозяйство»  –  34,4 процента. </w:t>
      </w:r>
    </w:p>
    <w:p w:rsidR="0006476E" w:rsidRDefault="0006476E" w:rsidP="000647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6476E" w:rsidRDefault="0006476E" w:rsidP="00064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3E06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06476E" w:rsidRDefault="0006476E" w:rsidP="00064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3E06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с предложениями:</w:t>
      </w:r>
    </w:p>
    <w:p w:rsidR="0006476E" w:rsidRDefault="0006476E" w:rsidP="00064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бюджета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06476E" w:rsidRDefault="0006476E" w:rsidP="0006476E">
      <w:pPr>
        <w:pStyle w:val="a3"/>
        <w:numPr>
          <w:ilvl w:val="0"/>
          <w:numId w:val="3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  принять меры по своевременному и полному исполнению мероприятий, запланированных муниципальными программами.</w:t>
      </w:r>
    </w:p>
    <w:p w:rsidR="00145793" w:rsidRDefault="00145793" w:rsidP="0006476E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06476E" w:rsidRDefault="0006476E" w:rsidP="0006476E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E0" w:rsidRDefault="009D29E0"/>
    <w:sectPr w:rsidR="009D29E0" w:rsidSect="009D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76E"/>
    <w:rsid w:val="00051226"/>
    <w:rsid w:val="0006476E"/>
    <w:rsid w:val="000A57C5"/>
    <w:rsid w:val="000F4A19"/>
    <w:rsid w:val="0010532D"/>
    <w:rsid w:val="001245CE"/>
    <w:rsid w:val="00130465"/>
    <w:rsid w:val="00145793"/>
    <w:rsid w:val="0017003F"/>
    <w:rsid w:val="001A70ED"/>
    <w:rsid w:val="001E22C4"/>
    <w:rsid w:val="001F7893"/>
    <w:rsid w:val="00227D87"/>
    <w:rsid w:val="002D4ECD"/>
    <w:rsid w:val="002F1B6B"/>
    <w:rsid w:val="003C60FD"/>
    <w:rsid w:val="003E066B"/>
    <w:rsid w:val="00473A0F"/>
    <w:rsid w:val="00480622"/>
    <w:rsid w:val="005A359F"/>
    <w:rsid w:val="0074060D"/>
    <w:rsid w:val="007C1CF1"/>
    <w:rsid w:val="007E0C18"/>
    <w:rsid w:val="007E760E"/>
    <w:rsid w:val="0082074A"/>
    <w:rsid w:val="00892912"/>
    <w:rsid w:val="008B034B"/>
    <w:rsid w:val="009C66E5"/>
    <w:rsid w:val="009D29E0"/>
    <w:rsid w:val="009F5FB3"/>
    <w:rsid w:val="009F71CE"/>
    <w:rsid w:val="00A26327"/>
    <w:rsid w:val="00A56352"/>
    <w:rsid w:val="00A947EC"/>
    <w:rsid w:val="00AB42DB"/>
    <w:rsid w:val="00B05DB2"/>
    <w:rsid w:val="00C80C9F"/>
    <w:rsid w:val="00CC4330"/>
    <w:rsid w:val="00CD3857"/>
    <w:rsid w:val="00D134A3"/>
    <w:rsid w:val="00D95ADA"/>
    <w:rsid w:val="00DD3723"/>
    <w:rsid w:val="00E107DB"/>
    <w:rsid w:val="00E451B5"/>
    <w:rsid w:val="00E45CAD"/>
    <w:rsid w:val="00EA0ADD"/>
    <w:rsid w:val="00EC33F9"/>
    <w:rsid w:val="00EC3426"/>
    <w:rsid w:val="00EE2B2F"/>
    <w:rsid w:val="00EE3B00"/>
    <w:rsid w:val="00EF669F"/>
    <w:rsid w:val="00F64235"/>
    <w:rsid w:val="00F66EFA"/>
    <w:rsid w:val="00F8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2019-09-13T07:21:00Z</dcterms:created>
  <dcterms:modified xsi:type="dcterms:W3CDTF">2019-10-22T13:00:00Z</dcterms:modified>
</cp:coreProperties>
</file>