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EA22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2EBF84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05pt;height:65.55pt" o:ole="" fillcolor="window">
            <v:imagedata r:id="rId8" o:title="" gain="192753f" blacklevel="-3932f"/>
          </v:shape>
          <o:OLEObject Type="Embed" ProgID="Photoshop.Image.6" ShapeID="_x0000_i1025" DrawAspect="Content" ObjectID="_1784033989" r:id="rId9">
            <o:FieldCodes>\s</o:FieldCodes>
          </o:OLEObject>
        </w:object>
      </w:r>
    </w:p>
    <w:p w14:paraId="60A0353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5966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6F190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DF18F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8E96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E97A4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C412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9AC2F1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6D97487D" w14:textId="77777777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</w:t>
      </w:r>
      <w:proofErr w:type="gramStart"/>
      <w:r w:rsidR="00555E34">
        <w:rPr>
          <w:rFonts w:ascii="Times New Roman" w:hAnsi="Times New Roman" w:cs="Times New Roman"/>
          <w:b/>
          <w:sz w:val="28"/>
          <w:szCs w:val="28"/>
        </w:rPr>
        <w:t>поселения  Дубровского</w:t>
      </w:r>
      <w:proofErr w:type="gramEnd"/>
      <w:r w:rsidR="00555E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5FC4DA05" w14:textId="1E1FAED0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F24A9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AC56A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DECE05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71A0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5DA59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6EDD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F5CB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401B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2964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C3FF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ED19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AF55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36EC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D0C5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FA68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5182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BB0F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F9FD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3948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51FC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2273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7026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3332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53C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E2B53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0D8C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6BA45E1" w14:textId="47586CF1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AC56A0">
        <w:rPr>
          <w:rFonts w:ascii="Times New Roman" w:hAnsi="Times New Roman" w:cs="Times New Roman"/>
          <w:b/>
          <w:sz w:val="28"/>
          <w:szCs w:val="28"/>
        </w:rPr>
        <w:t>4</w:t>
      </w:r>
      <w:r w:rsidR="00E010D6">
        <w:rPr>
          <w:rFonts w:ascii="Times New Roman" w:hAnsi="Times New Roman" w:cs="Times New Roman"/>
          <w:b/>
          <w:sz w:val="28"/>
          <w:szCs w:val="28"/>
        </w:rPr>
        <w:t>г.</w:t>
      </w:r>
    </w:p>
    <w:p w14:paraId="0275B390" w14:textId="74D1A5C4" w:rsidR="00E010D6" w:rsidRDefault="008C6572" w:rsidP="008C65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рп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Дубровка                                                                                      </w:t>
      </w:r>
      <w:r w:rsidR="006E578A">
        <w:rPr>
          <w:rFonts w:ascii="Times New Roman" w:hAnsi="Times New Roman" w:cs="Times New Roman"/>
          <w:bCs/>
          <w:sz w:val="28"/>
          <w:szCs w:val="28"/>
        </w:rPr>
        <w:t>02</w:t>
      </w:r>
      <w:r w:rsidR="00E010D6" w:rsidRPr="00E010D6">
        <w:rPr>
          <w:rFonts w:ascii="Times New Roman" w:hAnsi="Times New Roman" w:cs="Times New Roman"/>
          <w:bCs/>
          <w:sz w:val="28"/>
          <w:szCs w:val="28"/>
        </w:rPr>
        <w:t>.0</w:t>
      </w:r>
      <w:r w:rsidR="006F24A9">
        <w:rPr>
          <w:rFonts w:ascii="Times New Roman" w:hAnsi="Times New Roman" w:cs="Times New Roman"/>
          <w:bCs/>
          <w:sz w:val="28"/>
          <w:szCs w:val="28"/>
        </w:rPr>
        <w:t>8</w:t>
      </w:r>
      <w:r w:rsidR="00E010D6" w:rsidRPr="00E010D6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E010D6" w:rsidRPr="00E010D6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4C3C76E3" w14:textId="77777777" w:rsidR="008C6572" w:rsidRPr="00E010D6" w:rsidRDefault="008C6572" w:rsidP="008C65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DDE8CC3" w14:textId="61D97366" w:rsidR="00ED1660" w:rsidRPr="00CF470C" w:rsidRDefault="00CC6834" w:rsidP="00CF470C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2DC2EB35" w14:textId="16070A54" w:rsidR="008C6572" w:rsidRDefault="008C6572" w:rsidP="008C657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6F24A9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2024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Pr="00456684">
        <w:rPr>
          <w:rFonts w:ascii="Times New Roman" w:hAnsi="Times New Roman" w:cs="Times New Roman"/>
          <w:sz w:val="28"/>
          <w:szCs w:val="28"/>
        </w:rPr>
        <w:t>1.2.</w:t>
      </w:r>
      <w:r w:rsidR="006F24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2024 год. Заключение Контрольно-счетной палаты оформлено по результатам оперативного анализа и контроля за организацией исполнения бюджета в 2024 году, отчетности об исполнении бюджета за </w:t>
      </w:r>
      <w:r w:rsidR="006F24A9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>2024 года.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3188BA71" w14:textId="77777777" w:rsidR="006F24A9" w:rsidRPr="006F24A9" w:rsidRDefault="006F24A9" w:rsidP="006F24A9">
      <w:pPr>
        <w:spacing w:after="0" w:line="240" w:lineRule="auto"/>
        <w:ind w:firstLine="644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F24A9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Показатели бюджета на 2024 год первоначально утверждены решением Дубровского поселкового Совета народных депутатов от 15.12.2023 года № 271 «О бюджете  Дубровского городского поселения Дубровского муниципального района Брянской области на 2024 год и плановый период 2025 и 2026 годов»,  по доходам в объеме </w:t>
      </w:r>
      <w:r w:rsidRPr="006F24A9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46 687,3 тыс. </w:t>
      </w:r>
      <w:r w:rsidRPr="006F24A9">
        <w:rPr>
          <w:rFonts w:ascii="Times New Roman" w:eastAsiaTheme="minorEastAsia" w:hAnsi="Times New Roman"/>
          <w:sz w:val="28"/>
          <w:szCs w:val="28"/>
          <w:lang w:eastAsia="ru-RU"/>
        </w:rPr>
        <w:t xml:space="preserve">рублей,  в том числе налоговые и неналоговые доходы в сумме 25656,0 тыс. рублей, по расходам в объеме </w:t>
      </w:r>
      <w:r w:rsidRPr="006F24A9">
        <w:rPr>
          <w:rFonts w:ascii="Times New Roman" w:eastAsiaTheme="minorEastAsia" w:hAnsi="Times New Roman"/>
          <w:bCs/>
          <w:color w:val="000000"/>
          <w:sz w:val="28"/>
          <w:szCs w:val="28"/>
          <w:lang w:eastAsia="ru-RU"/>
        </w:rPr>
        <w:t xml:space="preserve">46 687,3 </w:t>
      </w:r>
      <w:r w:rsidRPr="006F24A9">
        <w:rPr>
          <w:rFonts w:ascii="Times New Roman" w:eastAsiaTheme="minorEastAsia" w:hAnsi="Times New Roman"/>
          <w:sz w:val="28"/>
          <w:szCs w:val="28"/>
          <w:lang w:eastAsia="ru-RU"/>
        </w:rPr>
        <w:t>тыс. рублей,  сбалансированным.</w:t>
      </w:r>
    </w:p>
    <w:p w14:paraId="656547B5" w14:textId="636C338E" w:rsidR="006F24A9" w:rsidRPr="006F24A9" w:rsidRDefault="006F24A9" w:rsidP="006F24A9">
      <w:pPr>
        <w:spacing w:after="0" w:line="240" w:lineRule="auto"/>
        <w:jc w:val="both"/>
        <w:rPr>
          <w:rFonts w:ascii="Arial CYR" w:eastAsia="Times New Roman" w:hAnsi="Arial CYR" w:cs="Times New Roman"/>
          <w:b/>
          <w:bCs/>
          <w:sz w:val="20"/>
          <w:szCs w:val="20"/>
          <w:lang w:eastAsia="ru-RU"/>
        </w:rPr>
      </w:pPr>
      <w:r w:rsidRPr="006F24A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отчетного периода в установленном порядке в решение </w:t>
      </w:r>
      <w:r w:rsidR="00C26EE5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6F24A9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раз вносились изменения (Решения от 18.06.2024 г. № 288). С учетом изменений бюджет на 2024 год утвержден по доходам в объеме 55 255,3 тыс.</w:t>
      </w:r>
      <w:r w:rsidRPr="006F24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Pr="006F24A9">
        <w:rPr>
          <w:rFonts w:ascii="Times New Roman" w:eastAsiaTheme="minorEastAsia" w:hAnsi="Times New Roman"/>
          <w:sz w:val="28"/>
          <w:szCs w:val="28"/>
          <w:lang w:eastAsia="ru-RU"/>
        </w:rPr>
        <w:t xml:space="preserve">, в том числе собственные доходы 26 433,0 тыс. рублей, </w:t>
      </w:r>
      <w:r w:rsidRPr="006F24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расходам в объеме 56 621,1 тыс. рублей, дефицит бюджета утвержден в</w:t>
      </w:r>
      <w:r w:rsidRPr="006F24A9">
        <w:rPr>
          <w:rFonts w:ascii="Times New Roman" w:eastAsiaTheme="minorEastAsia" w:hAnsi="Times New Roman"/>
          <w:sz w:val="28"/>
          <w:szCs w:val="28"/>
          <w:lang w:eastAsia="ru-RU"/>
        </w:rPr>
        <w:t xml:space="preserve"> сумме 1 365,8 тыс. рублей.</w:t>
      </w:r>
      <w:r w:rsidRPr="006F24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 источников внутреннего финансирования дефицита бюджета включены остатки средств на счетах по учету средств бюджета в сумме 1 365,8 тыс. рублей. </w:t>
      </w:r>
    </w:p>
    <w:p w14:paraId="17608945" w14:textId="77777777" w:rsidR="00E010D6" w:rsidRPr="009C0F1A" w:rsidRDefault="00E010D6" w:rsidP="007315A1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14:paraId="520FB7D6" w14:textId="4E55A92A" w:rsidR="00CC6834" w:rsidRPr="00ED1660" w:rsidRDefault="008C6572" w:rsidP="00E010D6">
      <w:pPr>
        <w:pStyle w:val="a7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C6834" w:rsidRPr="009743D6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</w:t>
      </w:r>
      <w:r w:rsidR="00CC6834" w:rsidRPr="00ED1660">
        <w:rPr>
          <w:rFonts w:ascii="Times New Roman" w:hAnsi="Times New Roman" w:cs="Times New Roman"/>
          <w:b/>
          <w:sz w:val="28"/>
          <w:szCs w:val="28"/>
        </w:rPr>
        <w:t>.</w:t>
      </w:r>
    </w:p>
    <w:p w14:paraId="3B561186" w14:textId="2E35C8FE" w:rsidR="008A2254" w:rsidRPr="008A2254" w:rsidRDefault="008A2254" w:rsidP="008A2254">
      <w:pPr>
        <w:pStyle w:val="a7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A2254">
        <w:rPr>
          <w:rFonts w:ascii="Times New Roman" w:hAnsi="Times New Roman"/>
          <w:sz w:val="28"/>
          <w:szCs w:val="28"/>
        </w:rPr>
        <w:t xml:space="preserve">Доходная часть бюджета за 1 полугодие 2024 года исполнена в сумме 28 922,0 тыс. рублей, или 52,3 % к утвержденным годовым назначениям. По сравнению с соответствующим периодом 2023 года, поступление доходов увеличилось на 1 059,7 тыс. рублей или на 103,8 процента. В общей структуре доходов бюджета удельный вес налоговых и неналоговых доходов (далее – собственных) составил 38,6%, что выше соответствующего периода 2023 года на 2955,9 тыс. рублей или 136,0 процента. На долю безвозмездных поступлений в общей структуре доходов приходится 61,4 %, в абсолютном выражении объем </w:t>
      </w:r>
      <w:r w:rsidRPr="008A2254">
        <w:rPr>
          <w:rFonts w:ascii="Times New Roman" w:hAnsi="Times New Roman"/>
          <w:sz w:val="28"/>
          <w:szCs w:val="28"/>
        </w:rPr>
        <w:lastRenderedPageBreak/>
        <w:t>безвозмездных поступлений составил 17757,6 тыс. рублей, что на 1896,2 тыс. рублей или 9,7% ниже уровня поступлений 2023 года.</w:t>
      </w:r>
    </w:p>
    <w:p w14:paraId="28D39744" w14:textId="3BA86514" w:rsidR="008A2254" w:rsidRPr="008A2254" w:rsidRDefault="008A2254" w:rsidP="008A2254">
      <w:pPr>
        <w:spacing w:after="0" w:line="240" w:lineRule="auto"/>
        <w:ind w:right="-1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8A2254">
        <w:rPr>
          <w:rFonts w:ascii="Times New Roman" w:hAnsi="Times New Roman"/>
          <w:bCs/>
          <w:i/>
          <w:iCs/>
          <w:sz w:val="28"/>
          <w:szCs w:val="28"/>
        </w:rPr>
        <w:t xml:space="preserve">Сведения о поступлении доходов за </w:t>
      </w:r>
      <w:r w:rsidRPr="008A2254">
        <w:rPr>
          <w:rFonts w:ascii="Times New Roman" w:hAnsi="Times New Roman"/>
          <w:sz w:val="26"/>
          <w:szCs w:val="26"/>
        </w:rPr>
        <w:t xml:space="preserve">первое полугодие </w:t>
      </w:r>
      <w:r w:rsidRPr="008A2254">
        <w:rPr>
          <w:rFonts w:ascii="Times New Roman" w:hAnsi="Times New Roman"/>
          <w:bCs/>
          <w:i/>
          <w:iCs/>
          <w:sz w:val="28"/>
          <w:szCs w:val="28"/>
        </w:rPr>
        <w:t>2024 года приведены в таблице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/>
          <w:bCs/>
          <w:i/>
          <w:iCs/>
          <w:sz w:val="28"/>
          <w:szCs w:val="28"/>
        </w:rPr>
        <w:t xml:space="preserve">   </w:t>
      </w:r>
      <w:r w:rsidRPr="008A2254">
        <w:rPr>
          <w:rFonts w:ascii="Times New Roman" w:hAnsi="Times New Roman"/>
        </w:rPr>
        <w:t>(</w:t>
      </w:r>
      <w:proofErr w:type="gramEnd"/>
      <w:r w:rsidRPr="008A2254">
        <w:rPr>
          <w:rFonts w:ascii="Times New Roman" w:hAnsi="Times New Roman"/>
        </w:rPr>
        <w:t>тыс. руб.)</w:t>
      </w:r>
    </w:p>
    <w:tbl>
      <w:tblPr>
        <w:tblW w:w="9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2"/>
        <w:gridCol w:w="1275"/>
        <w:gridCol w:w="1276"/>
        <w:gridCol w:w="1276"/>
        <w:gridCol w:w="1134"/>
        <w:gridCol w:w="1417"/>
      </w:tblGrid>
      <w:tr w:rsidR="008A2254" w:rsidRPr="00560DC9" w14:paraId="2F025CF4" w14:textId="77777777" w:rsidTr="008A2254">
        <w:trPr>
          <w:cantSplit/>
          <w:trHeight w:val="1215"/>
          <w:tblHeader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5EE072" w14:textId="77777777" w:rsidR="008A2254" w:rsidRPr="000354EA" w:rsidRDefault="008A2254" w:rsidP="00A209DE">
            <w:pPr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354EA">
              <w:rPr>
                <w:rFonts w:ascii="Times New Roman" w:hAnsi="Times New Roman"/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D55FF6" w14:textId="77777777" w:rsidR="008A2254" w:rsidRPr="000354EA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76CF4571" w14:textId="77777777" w:rsidR="008A2254" w:rsidRPr="000354EA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54EA">
              <w:rPr>
                <w:rFonts w:ascii="Times New Roman" w:hAnsi="Times New Roman"/>
              </w:rPr>
              <w:t>Исполнено</w:t>
            </w:r>
          </w:p>
          <w:p w14:paraId="08A80188" w14:textId="77777777" w:rsidR="008A2254" w:rsidRPr="000354EA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54EA">
              <w:rPr>
                <w:rFonts w:ascii="Times New Roman" w:hAnsi="Times New Roman"/>
              </w:rPr>
              <w:t>1 полугодие 2023г.</w:t>
            </w:r>
          </w:p>
        </w:tc>
        <w:tc>
          <w:tcPr>
            <w:tcW w:w="1276" w:type="dxa"/>
            <w:vAlign w:val="center"/>
          </w:tcPr>
          <w:p w14:paraId="304F6D16" w14:textId="77777777" w:rsidR="008A2254" w:rsidRPr="000354EA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54EA">
              <w:rPr>
                <w:rFonts w:ascii="Times New Roman" w:hAnsi="Times New Roman"/>
              </w:rPr>
              <w:t>Уточнено</w:t>
            </w:r>
          </w:p>
          <w:p w14:paraId="7218C50C" w14:textId="77777777" w:rsidR="008A2254" w:rsidRPr="000354EA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354EA">
              <w:rPr>
                <w:rFonts w:ascii="Times New Roman" w:hAnsi="Times New Roman"/>
              </w:rPr>
              <w:t>2024г.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4C5851" w14:textId="77777777" w:rsidR="008A2254" w:rsidRPr="000354EA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54EA">
              <w:rPr>
                <w:rFonts w:ascii="Times New Roman" w:hAnsi="Times New Roman"/>
              </w:rPr>
              <w:t>Исполнено</w:t>
            </w:r>
          </w:p>
          <w:p w14:paraId="7AE4F81C" w14:textId="77777777" w:rsidR="008A2254" w:rsidRPr="000354EA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354EA">
              <w:rPr>
                <w:rFonts w:ascii="Times New Roman" w:hAnsi="Times New Roman"/>
              </w:rPr>
              <w:t xml:space="preserve"> 1 полугодие 2024г.</w:t>
            </w:r>
          </w:p>
        </w:tc>
        <w:tc>
          <w:tcPr>
            <w:tcW w:w="1134" w:type="dxa"/>
            <w:vAlign w:val="center"/>
          </w:tcPr>
          <w:p w14:paraId="3D0F3E76" w14:textId="77777777" w:rsidR="008A2254" w:rsidRPr="000354EA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54EA">
              <w:rPr>
                <w:rFonts w:ascii="Times New Roman" w:hAnsi="Times New Roman"/>
              </w:rPr>
              <w:t>% исполнения</w:t>
            </w:r>
          </w:p>
          <w:p w14:paraId="0CDC0B1D" w14:textId="77777777" w:rsidR="008A2254" w:rsidRPr="000354EA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A30DA1" w14:textId="77777777" w:rsidR="008A2254" w:rsidRPr="000354EA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54EA">
              <w:rPr>
                <w:rFonts w:ascii="Times New Roman" w:hAnsi="Times New Roman"/>
              </w:rPr>
              <w:t>%</w:t>
            </w:r>
          </w:p>
          <w:p w14:paraId="3A4EDF3C" w14:textId="77777777" w:rsidR="008A2254" w:rsidRPr="000354EA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54EA">
              <w:rPr>
                <w:rFonts w:ascii="Times New Roman" w:hAnsi="Times New Roman"/>
              </w:rPr>
              <w:t>исполнения</w:t>
            </w:r>
          </w:p>
          <w:p w14:paraId="7ED6E379" w14:textId="77777777" w:rsidR="008A2254" w:rsidRPr="000354EA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54EA">
              <w:rPr>
                <w:rFonts w:ascii="Times New Roman" w:hAnsi="Times New Roman"/>
              </w:rPr>
              <w:t>2024/2023</w:t>
            </w:r>
          </w:p>
          <w:p w14:paraId="14E1A1A1" w14:textId="77777777" w:rsidR="008A2254" w:rsidRPr="000354EA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354EA">
              <w:rPr>
                <w:rFonts w:ascii="Times New Roman" w:hAnsi="Times New Roman"/>
              </w:rPr>
              <w:t xml:space="preserve"> </w:t>
            </w:r>
          </w:p>
        </w:tc>
      </w:tr>
      <w:tr w:rsidR="008A2254" w:rsidRPr="00560DC9" w14:paraId="4EAF8841" w14:textId="77777777" w:rsidTr="008A2254">
        <w:trPr>
          <w:trHeight w:val="325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B4D0B7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B7A851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</w:tcPr>
          <w:p w14:paraId="6FC0E8DD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B26463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560DC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34" w:type="dxa"/>
          </w:tcPr>
          <w:p w14:paraId="14C21EC8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9A6D7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2398F3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</w:rPr>
            </w:pPr>
            <w:r w:rsidRPr="009A6D74">
              <w:rPr>
                <w:rFonts w:ascii="Times New Roman" w:hAnsi="Times New Roman"/>
                <w:bCs/>
              </w:rPr>
              <w:t>6</w:t>
            </w:r>
          </w:p>
        </w:tc>
      </w:tr>
      <w:tr w:rsidR="008A2254" w:rsidRPr="00560DC9" w14:paraId="79683B89" w14:textId="77777777" w:rsidTr="008A2254">
        <w:trPr>
          <w:trHeight w:val="325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0B07B2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Доходы бюджета всего, в т.ч</w:t>
            </w:r>
          </w:p>
          <w:p w14:paraId="25330897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DD42ED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27 862,3</w:t>
            </w:r>
          </w:p>
        </w:tc>
        <w:tc>
          <w:tcPr>
            <w:tcW w:w="1276" w:type="dxa"/>
            <w:vAlign w:val="center"/>
          </w:tcPr>
          <w:p w14:paraId="105D4F2C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55 255,3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B312FD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28 922,0</w:t>
            </w:r>
          </w:p>
        </w:tc>
        <w:tc>
          <w:tcPr>
            <w:tcW w:w="1134" w:type="dxa"/>
            <w:vAlign w:val="center"/>
          </w:tcPr>
          <w:p w14:paraId="7EEC631A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A2CB90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103,8</w:t>
            </w:r>
          </w:p>
        </w:tc>
      </w:tr>
      <w:tr w:rsidR="008A2254" w:rsidRPr="00560DC9" w14:paraId="247921A8" w14:textId="77777777" w:rsidTr="008A2254">
        <w:trPr>
          <w:trHeight w:val="393"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C0EA03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DE36A7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>8208,5</w:t>
            </w:r>
          </w:p>
        </w:tc>
        <w:tc>
          <w:tcPr>
            <w:tcW w:w="1276" w:type="dxa"/>
            <w:vAlign w:val="center"/>
          </w:tcPr>
          <w:p w14:paraId="1CE37C09" w14:textId="77777777" w:rsidR="008A2254" w:rsidRPr="00560DC9" w:rsidRDefault="008A2254" w:rsidP="00A209DE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26 433,0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1A372A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11164,4</w:t>
            </w:r>
          </w:p>
        </w:tc>
        <w:tc>
          <w:tcPr>
            <w:tcW w:w="1134" w:type="dxa"/>
            <w:vAlign w:val="center"/>
          </w:tcPr>
          <w:p w14:paraId="2EC3348E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42,2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C3ED73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136,0</w:t>
            </w:r>
          </w:p>
        </w:tc>
      </w:tr>
      <w:tr w:rsidR="008A2254" w:rsidRPr="00560DC9" w14:paraId="20ABE6AC" w14:textId="77777777" w:rsidTr="008A2254">
        <w:trPr>
          <w:trHeight w:val="472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0CEB71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Налоговые доходы, в т.ч.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B13DD8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97474">
              <w:rPr>
                <w:rFonts w:ascii="Times New Roman" w:hAnsi="Times New Roman"/>
                <w:b/>
                <w:bCs/>
              </w:rPr>
              <w:t>7 801,6</w:t>
            </w:r>
          </w:p>
        </w:tc>
        <w:tc>
          <w:tcPr>
            <w:tcW w:w="1276" w:type="dxa"/>
            <w:vAlign w:val="center"/>
          </w:tcPr>
          <w:p w14:paraId="529E619B" w14:textId="77777777" w:rsidR="008A2254" w:rsidRPr="006314E5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6314E5">
              <w:rPr>
                <w:rFonts w:ascii="Times New Roman" w:hAnsi="Times New Roman"/>
                <w:b/>
                <w:bCs/>
              </w:rPr>
              <w:t>24 481,0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1364DB" w14:textId="77777777" w:rsidR="008A2254" w:rsidRPr="006314E5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9 938,0</w:t>
            </w:r>
          </w:p>
        </w:tc>
        <w:tc>
          <w:tcPr>
            <w:tcW w:w="1134" w:type="dxa"/>
            <w:vAlign w:val="center"/>
          </w:tcPr>
          <w:p w14:paraId="0010EE78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40,6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991AF5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127,4</w:t>
            </w:r>
          </w:p>
        </w:tc>
      </w:tr>
      <w:tr w:rsidR="008A2254" w:rsidRPr="00560DC9" w14:paraId="69488984" w14:textId="77777777" w:rsidTr="008A2254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BD2867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proofErr w:type="gramStart"/>
            <w:r w:rsidRPr="00560DC9">
              <w:rPr>
                <w:rFonts w:ascii="Times New Roman" w:hAnsi="Times New Roman" w:cs="Times New Roman"/>
              </w:rPr>
              <w:t>Акцизы  по</w:t>
            </w:r>
            <w:proofErr w:type="gramEnd"/>
            <w:r w:rsidRPr="00560DC9">
              <w:rPr>
                <w:rFonts w:ascii="Times New Roman" w:hAnsi="Times New Roman" w:cs="Times New Roman"/>
              </w:rPr>
              <w:t xml:space="preserve"> подакцизным товарам (нефтепродукты)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C3E20A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2 182,0</w:t>
            </w:r>
          </w:p>
        </w:tc>
        <w:tc>
          <w:tcPr>
            <w:tcW w:w="1276" w:type="dxa"/>
            <w:vAlign w:val="center"/>
          </w:tcPr>
          <w:p w14:paraId="61C385C1" w14:textId="77777777" w:rsidR="008A2254" w:rsidRPr="006314E5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14E5">
              <w:rPr>
                <w:rFonts w:ascii="Times New Roman" w:hAnsi="Times New Roman"/>
              </w:rPr>
              <w:t>4558,0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EF1B13" w14:textId="77777777" w:rsidR="008A2254" w:rsidRPr="006314E5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2 192,9</w:t>
            </w:r>
          </w:p>
        </w:tc>
        <w:tc>
          <w:tcPr>
            <w:tcW w:w="1134" w:type="dxa"/>
            <w:vAlign w:val="center"/>
          </w:tcPr>
          <w:p w14:paraId="03EE7934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113,9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AC7670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100,5</w:t>
            </w:r>
          </w:p>
        </w:tc>
      </w:tr>
      <w:tr w:rsidR="008A2254" w:rsidRPr="00560DC9" w14:paraId="0446FD72" w14:textId="77777777" w:rsidTr="008A2254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D07D46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  <w:p w14:paraId="3F62A49F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Налог на доходы физических лиц</w:t>
            </w:r>
          </w:p>
          <w:p w14:paraId="46523876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4CD265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4179,4</w:t>
            </w:r>
          </w:p>
        </w:tc>
        <w:tc>
          <w:tcPr>
            <w:tcW w:w="1276" w:type="dxa"/>
            <w:vAlign w:val="center"/>
          </w:tcPr>
          <w:p w14:paraId="2D304A21" w14:textId="77777777" w:rsidR="008A2254" w:rsidRPr="006314E5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14E5">
              <w:rPr>
                <w:rFonts w:ascii="Times New Roman" w:hAnsi="Times New Roman"/>
                <w:bCs/>
              </w:rPr>
              <w:t>11526,0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989ADF" w14:textId="77777777" w:rsidR="008A2254" w:rsidRPr="006314E5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5 064,8</w:t>
            </w:r>
          </w:p>
        </w:tc>
        <w:tc>
          <w:tcPr>
            <w:tcW w:w="1134" w:type="dxa"/>
            <w:vAlign w:val="center"/>
          </w:tcPr>
          <w:p w14:paraId="697A3068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9FE5FE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121,2</w:t>
            </w:r>
          </w:p>
        </w:tc>
      </w:tr>
      <w:tr w:rsidR="008A2254" w:rsidRPr="00560DC9" w14:paraId="3C63DC3D" w14:textId="77777777" w:rsidTr="008A2254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75AC6C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6472F0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84,0</w:t>
            </w:r>
          </w:p>
        </w:tc>
        <w:tc>
          <w:tcPr>
            <w:tcW w:w="1276" w:type="dxa"/>
            <w:vAlign w:val="center"/>
          </w:tcPr>
          <w:p w14:paraId="139A5AE0" w14:textId="77777777" w:rsidR="008A2254" w:rsidRPr="006314E5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14E5">
              <w:rPr>
                <w:rFonts w:ascii="Times New Roman" w:hAnsi="Times New Roman"/>
              </w:rPr>
              <w:t>677,0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9CF641" w14:textId="77777777" w:rsidR="008A2254" w:rsidRPr="006314E5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134" w:type="dxa"/>
            <w:vAlign w:val="center"/>
          </w:tcPr>
          <w:p w14:paraId="579FDBE7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C400EA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</w:tr>
      <w:tr w:rsidR="008A2254" w:rsidRPr="00560DC9" w14:paraId="27770068" w14:textId="77777777" w:rsidTr="008A2254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04D1B9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EE7D92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239,5</w:t>
            </w:r>
          </w:p>
        </w:tc>
        <w:tc>
          <w:tcPr>
            <w:tcW w:w="1276" w:type="dxa"/>
            <w:vAlign w:val="center"/>
          </w:tcPr>
          <w:p w14:paraId="4D54424C" w14:textId="77777777" w:rsidR="008A2254" w:rsidRPr="006314E5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14E5">
              <w:rPr>
                <w:rFonts w:ascii="Times New Roman" w:hAnsi="Times New Roman"/>
              </w:rPr>
              <w:t>3613,0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804BFB" w14:textId="77777777" w:rsidR="008A2254" w:rsidRPr="006314E5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168,5</w:t>
            </w:r>
          </w:p>
        </w:tc>
        <w:tc>
          <w:tcPr>
            <w:tcW w:w="1134" w:type="dxa"/>
            <w:vAlign w:val="center"/>
          </w:tcPr>
          <w:p w14:paraId="38EFA504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9A5335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8A2254" w:rsidRPr="00560DC9" w14:paraId="16056018" w14:textId="77777777" w:rsidTr="008A2254">
        <w:trPr>
          <w:trHeight w:val="37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575BB1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Земельный налог</w:t>
            </w:r>
          </w:p>
          <w:p w14:paraId="01655AD7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5A8CCD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1 116,7</w:t>
            </w:r>
          </w:p>
        </w:tc>
        <w:tc>
          <w:tcPr>
            <w:tcW w:w="1276" w:type="dxa"/>
            <w:vAlign w:val="center"/>
          </w:tcPr>
          <w:p w14:paraId="34D84BC6" w14:textId="77777777" w:rsidR="008A2254" w:rsidRPr="006314E5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6314E5">
              <w:rPr>
                <w:rFonts w:ascii="Times New Roman" w:hAnsi="Times New Roman"/>
              </w:rPr>
              <w:t>4107,0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DFABDA" w14:textId="77777777" w:rsidR="008A2254" w:rsidRPr="006314E5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2493,8</w:t>
            </w:r>
          </w:p>
        </w:tc>
        <w:tc>
          <w:tcPr>
            <w:tcW w:w="1134" w:type="dxa"/>
            <w:vAlign w:val="center"/>
          </w:tcPr>
          <w:p w14:paraId="67D0C63D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51F3DE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2,2 раза</w:t>
            </w:r>
          </w:p>
        </w:tc>
      </w:tr>
      <w:tr w:rsidR="008A2254" w:rsidRPr="00560DC9" w14:paraId="79CA7131" w14:textId="77777777" w:rsidTr="008A2254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444764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t>Неналоговые доходы, в т.ч.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73BCE4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32BA8">
              <w:rPr>
                <w:rFonts w:ascii="Times New Roman" w:hAnsi="Times New Roman"/>
                <w:b/>
                <w:bCs/>
              </w:rPr>
              <w:t>406,9</w:t>
            </w:r>
          </w:p>
        </w:tc>
        <w:tc>
          <w:tcPr>
            <w:tcW w:w="1276" w:type="dxa"/>
            <w:vAlign w:val="center"/>
          </w:tcPr>
          <w:p w14:paraId="10225072" w14:textId="77777777" w:rsidR="008A2254" w:rsidRPr="006314E5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1 952,0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74E22F" w14:textId="77777777" w:rsidR="008A2254" w:rsidRPr="006314E5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1226,3</w:t>
            </w:r>
          </w:p>
        </w:tc>
        <w:tc>
          <w:tcPr>
            <w:tcW w:w="1134" w:type="dxa"/>
            <w:vAlign w:val="center"/>
          </w:tcPr>
          <w:p w14:paraId="1215E477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62,8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EA7654" w14:textId="77777777" w:rsidR="008A2254" w:rsidRPr="00C748F1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748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 </w:t>
            </w:r>
            <w:r w:rsidRPr="00C748F1">
              <w:rPr>
                <w:rFonts w:ascii="Times New Roman" w:hAnsi="Times New Roman"/>
              </w:rPr>
              <w:t>раз</w:t>
            </w:r>
            <w:r>
              <w:rPr>
                <w:rFonts w:ascii="Times New Roman" w:hAnsi="Times New Roman"/>
              </w:rPr>
              <w:t>а</w:t>
            </w:r>
          </w:p>
        </w:tc>
      </w:tr>
      <w:tr w:rsidR="008A2254" w:rsidRPr="00560DC9" w14:paraId="26160C06" w14:textId="77777777" w:rsidTr="008A2254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656E98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50988E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10,7</w:t>
            </w:r>
          </w:p>
        </w:tc>
        <w:tc>
          <w:tcPr>
            <w:tcW w:w="1276" w:type="dxa"/>
            <w:vAlign w:val="center"/>
          </w:tcPr>
          <w:p w14:paraId="1AF9698A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528076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1172AF4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D77E53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A2254" w:rsidRPr="00560DC9" w14:paraId="6B701251" w14:textId="77777777" w:rsidTr="008A2254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D7FBCD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Доходы, получаемые в виде арендной плата за земельные участки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E3B51A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372,6</w:t>
            </w:r>
          </w:p>
        </w:tc>
        <w:tc>
          <w:tcPr>
            <w:tcW w:w="1276" w:type="dxa"/>
            <w:vAlign w:val="center"/>
          </w:tcPr>
          <w:p w14:paraId="38A760D1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39F883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293,9</w:t>
            </w:r>
          </w:p>
        </w:tc>
        <w:tc>
          <w:tcPr>
            <w:tcW w:w="1134" w:type="dxa"/>
            <w:vAlign w:val="center"/>
          </w:tcPr>
          <w:p w14:paraId="32FF711D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A32FDE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78,9</w:t>
            </w:r>
          </w:p>
        </w:tc>
      </w:tr>
      <w:tr w:rsidR="008A2254" w:rsidRPr="00560DC9" w14:paraId="243D558A" w14:textId="77777777" w:rsidTr="008A2254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7B8FE2" w14:textId="379440C3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продажи земельных участков, находящихся в собственности сельских, (городских) поселений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4B9EA7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23,6</w:t>
            </w:r>
          </w:p>
        </w:tc>
        <w:tc>
          <w:tcPr>
            <w:tcW w:w="1276" w:type="dxa"/>
            <w:vAlign w:val="center"/>
          </w:tcPr>
          <w:p w14:paraId="6012466E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24DB07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932,5</w:t>
            </w:r>
          </w:p>
        </w:tc>
        <w:tc>
          <w:tcPr>
            <w:tcW w:w="1134" w:type="dxa"/>
            <w:vAlign w:val="center"/>
          </w:tcPr>
          <w:p w14:paraId="78F3790D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77DBF0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39,5 раза</w:t>
            </w:r>
          </w:p>
        </w:tc>
      </w:tr>
      <w:tr w:rsidR="008A2254" w:rsidRPr="00560DC9" w14:paraId="598E6590" w14:textId="77777777" w:rsidTr="008A2254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075052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Прочие неналоговые поступления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A134AE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A6EB75A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7CBDC0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70886895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210375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0,0</w:t>
            </w:r>
          </w:p>
        </w:tc>
      </w:tr>
      <w:tr w:rsidR="008A2254" w:rsidRPr="00560DC9" w14:paraId="05E7F5EE" w14:textId="77777777" w:rsidTr="008A2254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DB18C8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Доходы от оказания платных услуг (работ) и компенсации затрат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5297D5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2197A4CA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99AE20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0FB9EC2D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A6390F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</w:rPr>
              <w:t>0,0</w:t>
            </w:r>
          </w:p>
        </w:tc>
      </w:tr>
      <w:tr w:rsidR="008A2254" w:rsidRPr="00560DC9" w14:paraId="790143CB" w14:textId="77777777" w:rsidTr="008A2254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D25A25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C9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D8F723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032B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5C8DCE4F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30894F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C108905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9A6D7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655F2F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9A6D74">
              <w:rPr>
                <w:rFonts w:ascii="Times New Roman" w:hAnsi="Times New Roman"/>
                <w:b/>
              </w:rPr>
              <w:t>0,0</w:t>
            </w:r>
          </w:p>
        </w:tc>
      </w:tr>
      <w:tr w:rsidR="008A2254" w:rsidRPr="00560DC9" w14:paraId="519B54AA" w14:textId="77777777" w:rsidTr="008A2254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92CC04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A9864D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34921170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B3CAE1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67B07BC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E483A6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  <w:b/>
              </w:rPr>
              <w:t>0,0</w:t>
            </w:r>
          </w:p>
        </w:tc>
      </w:tr>
      <w:tr w:rsidR="008A2254" w:rsidRPr="00560DC9" w14:paraId="1DA5D39C" w14:textId="77777777" w:rsidTr="008A2254">
        <w:trPr>
          <w:trHeight w:val="330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0BE409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560DC9">
              <w:rPr>
                <w:rFonts w:ascii="Times New Roman" w:hAnsi="Times New Roman"/>
                <w:b/>
                <w:bCs/>
              </w:rPr>
              <w:lastRenderedPageBreak/>
              <w:t>Безвозмездные поступления, в т.ч.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3804CA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 w:rsidRPr="00032BA8">
              <w:rPr>
                <w:rFonts w:ascii="Times New Roman" w:hAnsi="Times New Roman"/>
                <w:b/>
                <w:bCs/>
              </w:rPr>
              <w:t>19 653,8</w:t>
            </w:r>
          </w:p>
        </w:tc>
        <w:tc>
          <w:tcPr>
            <w:tcW w:w="1276" w:type="dxa"/>
            <w:vAlign w:val="center"/>
          </w:tcPr>
          <w:p w14:paraId="7E1C72D9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28 822,3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6EFB40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17757,6</w:t>
            </w:r>
          </w:p>
        </w:tc>
        <w:tc>
          <w:tcPr>
            <w:tcW w:w="1134" w:type="dxa"/>
            <w:vAlign w:val="center"/>
          </w:tcPr>
          <w:p w14:paraId="50A98903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61,6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FA0BDD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90,3</w:t>
            </w:r>
          </w:p>
        </w:tc>
      </w:tr>
      <w:tr w:rsidR="008A2254" w:rsidRPr="00560DC9" w14:paraId="3EB74D0D" w14:textId="77777777" w:rsidTr="008A2254">
        <w:trPr>
          <w:trHeight w:val="315"/>
        </w:trPr>
        <w:tc>
          <w:tcPr>
            <w:tcW w:w="270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B3D598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Дотации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1624D2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14:paraId="278F8F31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750ADD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2A2EA5BD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991B40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A6D74">
              <w:rPr>
                <w:rFonts w:ascii="Times New Roman" w:hAnsi="Times New Roman"/>
                <w:b/>
              </w:rPr>
              <w:t>0,0</w:t>
            </w:r>
          </w:p>
        </w:tc>
      </w:tr>
      <w:tr w:rsidR="008A2254" w:rsidRPr="00560DC9" w14:paraId="7FD763FC" w14:textId="77777777" w:rsidTr="008A2254">
        <w:trPr>
          <w:trHeight w:val="405"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13CDA8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Субсидии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C56905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  <w:b/>
                <w:bCs/>
              </w:rPr>
              <w:t>19 605,0</w:t>
            </w:r>
          </w:p>
        </w:tc>
        <w:tc>
          <w:tcPr>
            <w:tcW w:w="1276" w:type="dxa"/>
            <w:vAlign w:val="center"/>
          </w:tcPr>
          <w:p w14:paraId="5B5AA720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28 792,7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CA6D50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17728,2</w:t>
            </w:r>
          </w:p>
        </w:tc>
        <w:tc>
          <w:tcPr>
            <w:tcW w:w="1134" w:type="dxa"/>
            <w:vAlign w:val="center"/>
          </w:tcPr>
          <w:p w14:paraId="53D0651C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61,6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C3D536" w14:textId="77777777" w:rsidR="008A2254" w:rsidRPr="009A6D7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90,4</w:t>
            </w:r>
          </w:p>
        </w:tc>
      </w:tr>
      <w:tr w:rsidR="008A2254" w:rsidRPr="00560DC9" w14:paraId="0EA188F7" w14:textId="77777777" w:rsidTr="008A2254">
        <w:trPr>
          <w:trHeight w:val="405"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23C5FE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Субвенции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6F5619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14:paraId="7246D917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0349A8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502D8713" w14:textId="77777777" w:rsidR="008A2254" w:rsidRPr="00417817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A3C3F5" w14:textId="77777777" w:rsidR="008A2254" w:rsidRPr="00417817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8A2254" w:rsidRPr="00560DC9" w14:paraId="745EAA4A" w14:textId="77777777" w:rsidTr="008A2254">
        <w:trPr>
          <w:trHeight w:val="574"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10220D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F74104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center"/>
          </w:tcPr>
          <w:p w14:paraId="0F85E656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E22758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650C13FD" w14:textId="77777777" w:rsidR="008A2254" w:rsidRPr="00417817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67B385" w14:textId="77777777" w:rsidR="008A2254" w:rsidRPr="00417817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8A2254" w:rsidRPr="00560DC9" w14:paraId="557E5EA2" w14:textId="77777777" w:rsidTr="008A2254">
        <w:trPr>
          <w:trHeight w:val="574"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B7C2D4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560DC9">
              <w:rPr>
                <w:rFonts w:ascii="Times New Roman" w:hAnsi="Times New Roman"/>
              </w:rPr>
              <w:t>- прочие безвозмездные поступления в бюджеты городских поселений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BA393A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032BA8">
              <w:rPr>
                <w:rFonts w:ascii="Times New Roman" w:hAnsi="Times New Roman"/>
              </w:rPr>
              <w:t>48,7</w:t>
            </w:r>
          </w:p>
        </w:tc>
        <w:tc>
          <w:tcPr>
            <w:tcW w:w="1276" w:type="dxa"/>
            <w:vAlign w:val="center"/>
          </w:tcPr>
          <w:p w14:paraId="7532236F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865076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  <w:tc>
          <w:tcPr>
            <w:tcW w:w="1134" w:type="dxa"/>
            <w:vAlign w:val="center"/>
          </w:tcPr>
          <w:p w14:paraId="7EC99182" w14:textId="77777777" w:rsidR="008A2254" w:rsidRPr="00417817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E035D8" w14:textId="77777777" w:rsidR="008A2254" w:rsidRPr="00417817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60,4</w:t>
            </w:r>
          </w:p>
        </w:tc>
      </w:tr>
      <w:tr w:rsidR="008A2254" w:rsidRPr="00560DC9" w14:paraId="0D9D69FE" w14:textId="77777777" w:rsidTr="008A2254">
        <w:trPr>
          <w:trHeight w:val="574"/>
        </w:trPr>
        <w:tc>
          <w:tcPr>
            <w:tcW w:w="270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014B69" w14:textId="77777777" w:rsidR="008A2254" w:rsidRPr="00CA68A9" w:rsidRDefault="008A2254" w:rsidP="00A209DE">
            <w:pPr>
              <w:ind w:firstLineChars="100" w:firstLine="22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A68A9">
              <w:rPr>
                <w:rFonts w:ascii="Times New Roman" w:hAnsi="Times New Roman" w:cs="Times New Roman"/>
                <w:iCs/>
                <w:color w:val="00000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14:paraId="08B6DDD4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68CA08" w14:textId="77777777" w:rsidR="008A225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511B81B4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4BA657" w14:textId="77777777" w:rsidR="008A2254" w:rsidRPr="00560DC9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14:paraId="1C392A2E" w14:textId="77777777" w:rsidR="008A225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13E0A1" w14:textId="77777777" w:rsidR="008A2254" w:rsidRDefault="008A2254" w:rsidP="00A209D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711D05B2" w14:textId="77777777" w:rsidR="008766BC" w:rsidRPr="008766BC" w:rsidRDefault="008766BC" w:rsidP="008766BC">
      <w:pPr>
        <w:numPr>
          <w:ilvl w:val="1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66BC">
        <w:rPr>
          <w:rFonts w:ascii="Times New Roman" w:eastAsiaTheme="minorEastAsia" w:hAnsi="Times New Roman"/>
          <w:b/>
          <w:sz w:val="28"/>
          <w:szCs w:val="28"/>
          <w:lang w:eastAsia="ru-RU"/>
        </w:rPr>
        <w:t>Налоговые доходы</w:t>
      </w:r>
    </w:p>
    <w:p w14:paraId="0170672B" w14:textId="77777777" w:rsidR="008766BC" w:rsidRPr="008766BC" w:rsidRDefault="008766BC" w:rsidP="008766B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долю налоговых доходов в структуре собственных доходов бюджета приходится 89,0 процента. В абсолютном выражении поступления в бюджет составили 9 938,0 тыс. рублей или 40,6 % годовых плановых назначений. Основным налогом, сформировавшим доходную часть налоговых доходов за 1 полугодие 2024 года, является   налог на доходы физических лиц. На его долю приходится 51,0 % поступивших налоговых доходов. </w:t>
      </w:r>
    </w:p>
    <w:p w14:paraId="50328681" w14:textId="77777777" w:rsidR="008766BC" w:rsidRPr="008766BC" w:rsidRDefault="008766BC" w:rsidP="008766B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66BC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Доходы от</w:t>
      </w:r>
      <w:r w:rsidRPr="008766B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акцизов по подакцизным товарам (нефтепродукты)</w:t>
      </w:r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поступили в бюджет в сумме 2 192,9 тыс. рублей, годовые плановые назначения исполнены на 113,9%, доля налога в собственных доходах составляет 19,6 процента. К уровню аналогичного периода 2023 года доходы увеличены на 10,9</w:t>
      </w:r>
      <w:r w:rsidRPr="008766BC">
        <w:rPr>
          <w:rFonts w:eastAsiaTheme="minorEastAsia"/>
          <w:sz w:val="28"/>
          <w:szCs w:val="28"/>
          <w:lang w:eastAsia="ru-RU"/>
        </w:rPr>
        <w:t xml:space="preserve"> </w:t>
      </w:r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рублей, или на 100,5 процента.         </w:t>
      </w:r>
    </w:p>
    <w:p w14:paraId="3D5EF14F" w14:textId="77777777" w:rsidR="008766BC" w:rsidRPr="008766BC" w:rsidRDefault="008766BC" w:rsidP="008766B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66B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Налог на доходы физических лиц</w:t>
      </w:r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 в бюджет в сумме 5064,8 тыс. рублей, годовые плановые назначения исполнены на 43,9%, доля в собственных доходах составляет 45,4 процента. К уровню аналогичного </w:t>
      </w:r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периода 2023 года доходы увеличились на 885,4 тыс. рублей или на 121,3 процента.    </w:t>
      </w:r>
    </w:p>
    <w:p w14:paraId="7E5C3EF5" w14:textId="77777777" w:rsidR="008766BC" w:rsidRPr="008766BC" w:rsidRDefault="008766BC" w:rsidP="008766B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66B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Единый сельскохозяйственный налог</w:t>
      </w:r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 в бюджет в сумме 18,0 тыс. рублей, или 2,7% годовых плановых назначений, доля в собственных доходах составляет 0,2 процента. К уровню аналогичного периода 2023 года доходы снизились на 66,0 тыс. рублей или на 78,6 процента.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E84659" w14:textId="02F68706" w:rsidR="008766BC" w:rsidRPr="008766BC" w:rsidRDefault="008766BC" w:rsidP="008766B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66B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Налог на имущество физических лиц</w:t>
      </w:r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 в бюджет в сумме 168,5 тыс. рублей, или 4,7 % годовых плановых назначений. Доля налога в собственных доходах составляет 1,5 процента. К уровню аналогичного периода 2023 года доходы снизились на 71,0 тыс. рублей, или 29,7 процента.        </w:t>
      </w:r>
    </w:p>
    <w:p w14:paraId="70DF9C38" w14:textId="77777777" w:rsidR="008766BC" w:rsidRPr="008766BC" w:rsidRDefault="008766BC" w:rsidP="008766B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66B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Земельный налог</w:t>
      </w:r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 в бюджет в сумме 2 493,8 тыс. рублей, или 60,7% годовых плановых назначений. Доля налога в собственных доходах составляет 22,3 процента.  К уровню аналогичного периода 2023 года доходы выросли на 1377,1 тыс. рублей, или в 2,2 раза.               </w:t>
      </w:r>
    </w:p>
    <w:p w14:paraId="4D791305" w14:textId="77777777" w:rsidR="008766BC" w:rsidRPr="008766BC" w:rsidRDefault="008766BC" w:rsidP="008766BC">
      <w:pPr>
        <w:numPr>
          <w:ilvl w:val="1"/>
          <w:numId w:val="6"/>
        </w:numPr>
        <w:spacing w:after="0" w:line="240" w:lineRule="auto"/>
        <w:ind w:left="0" w:right="-1" w:firstLine="0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766BC">
        <w:rPr>
          <w:rFonts w:ascii="Times New Roman" w:eastAsiaTheme="minorEastAsia" w:hAnsi="Times New Roman"/>
          <w:b/>
          <w:sz w:val="28"/>
          <w:szCs w:val="28"/>
          <w:lang w:eastAsia="ru-RU"/>
        </w:rPr>
        <w:t>Неналоговые доходы</w:t>
      </w:r>
    </w:p>
    <w:p w14:paraId="38DB7844" w14:textId="32947F69" w:rsidR="008766BC" w:rsidRPr="008766BC" w:rsidRDefault="008766BC" w:rsidP="008766B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долю неналоговых доходов в структуре собственных доходов бюджета приходится 11,0 процентов.  В абсолютном выражении поступления в бюджет составили 1226,3 тыс. рублей или 62,8% годовых плановых назначений. Наибольший удельный вес по группе неналоговых доходов занимают </w:t>
      </w:r>
      <w:r w:rsidRPr="008766B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Доходы от продажи земельных участков, находящихся в собственности сельских, (городских) поселений,</w:t>
      </w:r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поступление составили 932,5 тыс. рублей, или 100,6% годовых плановых назначений. Доля в собственных доходах составляет 8,3 процента. </w:t>
      </w:r>
      <w:bookmarkStart w:id="0" w:name="_Hlk135043628"/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2023 года доходы выросли в 39,5 раза.    </w:t>
      </w:r>
    </w:p>
    <w:p w14:paraId="56A18D30" w14:textId="4B330E0D" w:rsidR="008766BC" w:rsidRPr="008766BC" w:rsidRDefault="008766BC" w:rsidP="008766B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66B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Доходы, получаемые в виде арендной платы за земельные участки,</w:t>
      </w:r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поступили в объеме 293,9 тыс. рублей, или 30,6% годовых плановых назначений. Доля налога в собственных доходах составляет 2,6 процента. </w:t>
      </w:r>
      <w:bookmarkEnd w:id="0"/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2023 года исполнение доходов составило 78,9 процента. </w:t>
      </w:r>
    </w:p>
    <w:p w14:paraId="0EB24507" w14:textId="5004F6A3" w:rsidR="008766BC" w:rsidRPr="008766BC" w:rsidRDefault="008766BC" w:rsidP="008766B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66B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 xml:space="preserve">Доходы от сдачи в аренду имущества </w:t>
      </w:r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t>при запланированных объемах в 64,0 тыс. рублей в 1 полугодии 2024 года не поступали.</w:t>
      </w:r>
    </w:p>
    <w:p w14:paraId="680EE82B" w14:textId="77777777" w:rsidR="008766BC" w:rsidRPr="008766BC" w:rsidRDefault="008766BC" w:rsidP="008766B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66BC">
        <w:rPr>
          <w:rFonts w:ascii="Times New Roman" w:eastAsiaTheme="minorEastAsia" w:hAnsi="Times New Roman"/>
          <w:b/>
          <w:i/>
          <w:iCs/>
          <w:sz w:val="28"/>
          <w:szCs w:val="28"/>
          <w:lang w:eastAsia="ru-RU"/>
        </w:rPr>
        <w:t>Прочие неналоговые поступления</w:t>
      </w:r>
      <w:r w:rsidRPr="008766B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t>при запланированных объемах в 1,0 тыс. рублей в 1 полугодии 2024 года не поступали.</w:t>
      </w:r>
    </w:p>
    <w:p w14:paraId="1EEDB687" w14:textId="77777777" w:rsidR="008766BC" w:rsidRPr="008766BC" w:rsidRDefault="008766BC" w:rsidP="008766B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66BC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ru-RU"/>
        </w:rPr>
        <w:t>Доходы от оказания платных услуг (работ) и компенсации затрат</w:t>
      </w:r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t xml:space="preserve"> в 2024 году не запланированы и не поступали.</w:t>
      </w:r>
    </w:p>
    <w:p w14:paraId="20802B04" w14:textId="77777777" w:rsidR="008766BC" w:rsidRPr="008766BC" w:rsidRDefault="008766BC" w:rsidP="008766BC">
      <w:pPr>
        <w:numPr>
          <w:ilvl w:val="1"/>
          <w:numId w:val="6"/>
        </w:numPr>
        <w:spacing w:after="0" w:line="240" w:lineRule="auto"/>
        <w:ind w:left="709" w:right="-1"/>
        <w:contextualSpacing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766BC">
        <w:rPr>
          <w:rFonts w:ascii="Times New Roman" w:eastAsiaTheme="minorEastAsia" w:hAnsi="Times New Roman"/>
          <w:b/>
          <w:sz w:val="28"/>
          <w:szCs w:val="28"/>
          <w:lang w:eastAsia="ru-RU"/>
        </w:rPr>
        <w:t>Безвозмездные поступления</w:t>
      </w:r>
    </w:p>
    <w:p w14:paraId="6FFF075A" w14:textId="15EBD0B1" w:rsidR="008766BC" w:rsidRPr="008766BC" w:rsidRDefault="008766BC" w:rsidP="008766B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t>За 1 полугодие 2024 года кассовое исполнение безвозмездных поступлений составило 17 757,6 тыс. рублей, или 61,6% утвержденных годовых назначений. По сравнению с аналогичным периодом 2023 года, общий объем безвозмездных поступлений снизился на 1 896,2 тыс. рублей или 9,7 процента. Структура безвозмездных поступлений состоит из: дотаций, субвенций, субсидий, межбюджетных трансфертов.</w:t>
      </w:r>
    </w:p>
    <w:p w14:paraId="25C9EBCD" w14:textId="77777777" w:rsidR="008766BC" w:rsidRPr="008766BC" w:rsidRDefault="008766BC" w:rsidP="008766B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Объем полученных </w:t>
      </w:r>
      <w:r w:rsidRPr="008766BC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Субсидии</w:t>
      </w:r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 отчетный период исполнены в сумме 17 728,2 тыс. рублей, что составило 61,6 процента.  К уровню аналогичного периода 2023 года поступление субсидий в отчетном периоде 2024 года снижено на 1876,8 тыс. рублей или 9,6 процента.</w:t>
      </w:r>
    </w:p>
    <w:p w14:paraId="4E67E4B9" w14:textId="0D9685EA" w:rsidR="008766BC" w:rsidRPr="008766BC" w:rsidRDefault="008766BC" w:rsidP="008766B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Поступление </w:t>
      </w:r>
      <w:r w:rsidRPr="00E72177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ru-RU"/>
        </w:rPr>
        <w:t>прочих безвозмездных</w:t>
      </w:r>
      <w:r w:rsidRPr="008766BC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ru-RU"/>
        </w:rPr>
        <w:t xml:space="preserve"> поступлений в бюджет городских поселений</w:t>
      </w:r>
      <w:r w:rsidR="00E72177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72177" w:rsidRPr="00E72177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(доля граждан)</w:t>
      </w:r>
      <w:r w:rsidRPr="008766B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сложилось в сумме 29,4 тыс. рублей или 100,0% к уточненным годовым назначениям. К уровню аналогичного периода 2023 года исполнение данного вида дохода составило 60,4 процента.</w:t>
      </w:r>
    </w:p>
    <w:p w14:paraId="19CB7DC0" w14:textId="77777777" w:rsidR="007D0BB0" w:rsidRPr="007D0BB0" w:rsidRDefault="007D0BB0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E2F9C16" w14:textId="77777777" w:rsidR="00E211F3" w:rsidRPr="00E211F3" w:rsidRDefault="00E211F3" w:rsidP="00E211F3">
      <w:pPr>
        <w:spacing w:after="0" w:line="240" w:lineRule="auto"/>
        <w:ind w:right="-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211F3">
        <w:rPr>
          <w:rFonts w:ascii="Times New Roman" w:eastAsiaTheme="minorEastAsia" w:hAnsi="Times New Roman"/>
          <w:b/>
          <w:sz w:val="28"/>
          <w:szCs w:val="28"/>
          <w:lang w:eastAsia="ru-RU"/>
        </w:rPr>
        <w:t>2. Анализ исполнения расходов бюджета</w:t>
      </w:r>
    </w:p>
    <w:p w14:paraId="3383DBF3" w14:textId="6761B0D0" w:rsidR="00E211F3" w:rsidRPr="00E211F3" w:rsidRDefault="00E211F3" w:rsidP="00E211F3">
      <w:pPr>
        <w:spacing w:after="0" w:line="240" w:lineRule="auto"/>
        <w:ind w:right="-1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11F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Расходная часть бюджета за 1 полугодие 2024</w:t>
      </w:r>
      <w:r w:rsidRPr="00E211F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E211F3">
        <w:rPr>
          <w:rFonts w:ascii="Times New Roman" w:eastAsiaTheme="minorEastAsia" w:hAnsi="Times New Roman"/>
          <w:sz w:val="28"/>
          <w:szCs w:val="28"/>
          <w:lang w:eastAsia="ru-RU"/>
        </w:rPr>
        <w:t xml:space="preserve">года исполнена в сумме 29 563,1 тыс. рублей, или 10,7% к утвержденным годовым назначениям.  По сравнению с аналогичным периодом 2023 года, расходы выросли на 2 042,8 тыс. рублей, или на 107,4 процента. </w:t>
      </w:r>
    </w:p>
    <w:p w14:paraId="6499B8BD" w14:textId="77777777" w:rsidR="00E211F3" w:rsidRPr="00E211F3" w:rsidRDefault="00E211F3" w:rsidP="00E211F3">
      <w:pPr>
        <w:spacing w:after="0" w:line="240" w:lineRule="auto"/>
        <w:ind w:right="-1"/>
        <w:contextualSpacing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211F3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2.1 </w:t>
      </w:r>
      <w:r w:rsidRPr="00E211F3">
        <w:rPr>
          <w:rFonts w:ascii="Times New Roman" w:eastAsiaTheme="minorEastAsia" w:hAnsi="Times New Roman"/>
          <w:b/>
          <w:sz w:val="28"/>
          <w:szCs w:val="28"/>
          <w:lang w:eastAsia="ru-RU"/>
        </w:rPr>
        <w:t>Анализ исполнения расходов по разделам и подразделам бюджетной классификации расходов бюджетов</w:t>
      </w:r>
    </w:p>
    <w:p w14:paraId="78512517" w14:textId="4447EB28" w:rsidR="00E211F3" w:rsidRPr="00E211F3" w:rsidRDefault="00E211F3" w:rsidP="00E211F3">
      <w:pPr>
        <w:spacing w:after="0" w:line="240" w:lineRule="auto"/>
        <w:ind w:right="-1"/>
        <w:jc w:val="both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E211F3">
        <w:rPr>
          <w:rFonts w:ascii="Times New Roman" w:eastAsiaTheme="minorEastAsia" w:hAnsi="Times New Roman"/>
          <w:sz w:val="28"/>
          <w:szCs w:val="28"/>
          <w:lang w:eastAsia="ru-RU"/>
        </w:rPr>
        <w:t xml:space="preserve">Исполнение расходов бюджета за 1 полугодие 2024 года осуществлялось по 7 разделам бюджетной классификации. Наибольший удельный вес в общем объеме расходов составили расходы по разделу </w:t>
      </w:r>
      <w:r w:rsidRPr="00E211F3">
        <w:rPr>
          <w:rFonts w:ascii="Times New Roman" w:eastAsiaTheme="minorEastAsia" w:hAnsi="Times New Roman"/>
          <w:b/>
          <w:bCs/>
          <w:i/>
          <w:iCs/>
          <w:sz w:val="28"/>
          <w:szCs w:val="28"/>
          <w:lang w:eastAsia="ru-RU"/>
        </w:rPr>
        <w:t>04 «Национальная экономика»</w:t>
      </w:r>
      <w:r w:rsidRPr="00E211F3">
        <w:rPr>
          <w:rFonts w:ascii="Times New Roman" w:eastAsiaTheme="minorEastAsia" w:hAnsi="Times New Roman"/>
          <w:sz w:val="28"/>
          <w:szCs w:val="28"/>
          <w:lang w:eastAsia="ru-RU"/>
        </w:rPr>
        <w:t xml:space="preserve"> с удельным весом в общем объеме расходов 52,9 % и по разделу 05 «Жилищно-коммунальное хозяйство» с удельным весом в общем объеме расходов 42,0 процента.</w:t>
      </w:r>
    </w:p>
    <w:p w14:paraId="5C08DBEA" w14:textId="1CF324AA" w:rsidR="00E211F3" w:rsidRPr="00E211F3" w:rsidRDefault="00E211F3" w:rsidP="00E211F3">
      <w:pPr>
        <w:spacing w:after="0" w:line="240" w:lineRule="auto"/>
        <w:ind w:right="-1"/>
        <w:jc w:val="center"/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E211F3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Сведения о расходах за 1 полугодие</w:t>
      </w:r>
      <w:r w:rsidRPr="00E211F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211F3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2024 года представлены в таблице</w:t>
      </w:r>
    </w:p>
    <w:p w14:paraId="5AE983E3" w14:textId="77777777" w:rsidR="00E211F3" w:rsidRPr="00E211F3" w:rsidRDefault="00E211F3" w:rsidP="00E211F3">
      <w:pPr>
        <w:widowControl w:val="0"/>
        <w:spacing w:after="0" w:line="240" w:lineRule="auto"/>
        <w:ind w:right="-1"/>
        <w:jc w:val="right"/>
        <w:rPr>
          <w:rFonts w:ascii="Times New Roman" w:eastAsiaTheme="minorEastAsia" w:hAnsi="Times New Roman"/>
          <w:lang w:eastAsia="ru-RU"/>
        </w:rPr>
      </w:pPr>
      <w:r w:rsidRPr="00E211F3">
        <w:rPr>
          <w:rFonts w:ascii="Times New Roman" w:eastAsiaTheme="minorEastAsia" w:hAnsi="Times New Roman"/>
          <w:lang w:eastAsia="ru-RU"/>
        </w:rPr>
        <w:t xml:space="preserve">      (тыс. 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67"/>
        <w:gridCol w:w="1417"/>
        <w:gridCol w:w="1134"/>
        <w:gridCol w:w="1418"/>
        <w:gridCol w:w="1417"/>
        <w:gridCol w:w="1418"/>
      </w:tblGrid>
      <w:tr w:rsidR="00E211F3" w:rsidRPr="00E211F3" w14:paraId="48075735" w14:textId="77777777" w:rsidTr="00E211F3">
        <w:trPr>
          <w:trHeight w:val="2346"/>
        </w:trPr>
        <w:tc>
          <w:tcPr>
            <w:tcW w:w="2127" w:type="dxa"/>
          </w:tcPr>
          <w:p w14:paraId="4B757A2D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74DCDA99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57BB2002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40C7D374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  <w:p w14:paraId="4D07E41A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/>
                <w:lang w:eastAsia="ru-RU"/>
              </w:rPr>
              <w:t>Наименование разделов</w:t>
            </w:r>
          </w:p>
          <w:p w14:paraId="42C6A6EA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/>
                <w:lang w:eastAsia="ru-RU"/>
              </w:rPr>
              <w:t>классификации</w:t>
            </w:r>
          </w:p>
          <w:p w14:paraId="59FE474F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/>
                <w:lang w:eastAsia="ru-RU"/>
              </w:rPr>
              <w:t>расходов</w:t>
            </w:r>
          </w:p>
        </w:tc>
        <w:tc>
          <w:tcPr>
            <w:tcW w:w="567" w:type="dxa"/>
          </w:tcPr>
          <w:p w14:paraId="0B02758C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78643926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37F156F9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40A26526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310F42B7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  <w:p w14:paraId="317F2D24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417" w:type="dxa"/>
            <w:vAlign w:val="center"/>
          </w:tcPr>
          <w:p w14:paraId="76F37C91" w14:textId="77777777" w:rsidR="00E211F3" w:rsidRPr="00E211F3" w:rsidRDefault="00E211F3" w:rsidP="00E211F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75FEB33E" w14:textId="77777777" w:rsidR="00E211F3" w:rsidRPr="00E211F3" w:rsidRDefault="00E211F3" w:rsidP="00E211F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472F595E" w14:textId="77777777" w:rsidR="00E211F3" w:rsidRPr="00E211F3" w:rsidRDefault="00E211F3" w:rsidP="00E211F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7E84511F" w14:textId="1C8126B2" w:rsidR="00E211F3" w:rsidRPr="00E211F3" w:rsidRDefault="00E211F3" w:rsidP="00E211F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1 полугодие 2023г.</w:t>
            </w:r>
          </w:p>
          <w:p w14:paraId="35291AA2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4EF82CF" w14:textId="77777777" w:rsidR="00E211F3" w:rsidRPr="00E211F3" w:rsidRDefault="00E211F3" w:rsidP="00E211F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Уточнено</w:t>
            </w:r>
          </w:p>
          <w:p w14:paraId="7379FD63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i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2024г.</w:t>
            </w:r>
          </w:p>
        </w:tc>
        <w:tc>
          <w:tcPr>
            <w:tcW w:w="1418" w:type="dxa"/>
            <w:vAlign w:val="center"/>
          </w:tcPr>
          <w:p w14:paraId="29FAB607" w14:textId="77777777" w:rsidR="00E211F3" w:rsidRPr="00E211F3" w:rsidRDefault="00E211F3" w:rsidP="00E211F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Исполнено</w:t>
            </w:r>
          </w:p>
          <w:p w14:paraId="1225F626" w14:textId="77777777" w:rsidR="00E211F3" w:rsidRPr="00E211F3" w:rsidRDefault="00E211F3" w:rsidP="00E211F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1 полугодие</w:t>
            </w:r>
          </w:p>
          <w:p w14:paraId="5560CDD8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2024г.</w:t>
            </w:r>
          </w:p>
        </w:tc>
        <w:tc>
          <w:tcPr>
            <w:tcW w:w="1417" w:type="dxa"/>
            <w:vAlign w:val="center"/>
          </w:tcPr>
          <w:p w14:paraId="7DC5C097" w14:textId="77777777" w:rsidR="00E211F3" w:rsidRPr="00E211F3" w:rsidRDefault="00E211F3" w:rsidP="00E211F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% исполнения</w:t>
            </w:r>
          </w:p>
          <w:p w14:paraId="267A5AFE" w14:textId="77777777" w:rsidR="00E211F3" w:rsidRPr="00E211F3" w:rsidRDefault="00E211F3" w:rsidP="00E211F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3F0178BF" w14:textId="77777777" w:rsidR="00E211F3" w:rsidRPr="00E211F3" w:rsidRDefault="00E211F3" w:rsidP="00E211F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%</w:t>
            </w:r>
          </w:p>
          <w:p w14:paraId="36821340" w14:textId="77777777" w:rsidR="00E211F3" w:rsidRPr="00E211F3" w:rsidRDefault="00E211F3" w:rsidP="00E211F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исполнения</w:t>
            </w:r>
          </w:p>
          <w:p w14:paraId="37294C40" w14:textId="77777777" w:rsidR="00E211F3" w:rsidRPr="00E211F3" w:rsidRDefault="00E211F3" w:rsidP="00E211F3">
            <w:pPr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2024/2023</w:t>
            </w:r>
          </w:p>
          <w:p w14:paraId="465F1076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E211F3" w:rsidRPr="00E211F3" w14:paraId="482D524D" w14:textId="77777777" w:rsidTr="00E211F3">
        <w:tc>
          <w:tcPr>
            <w:tcW w:w="2127" w:type="dxa"/>
          </w:tcPr>
          <w:p w14:paraId="5CA96C03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567" w:type="dxa"/>
          </w:tcPr>
          <w:p w14:paraId="6AA18E2C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52D81B14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4793BA16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0956C672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14:paraId="6107BED5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0130CCCC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</w:tr>
      <w:tr w:rsidR="00E211F3" w:rsidRPr="00E211F3" w14:paraId="47B7D687" w14:textId="77777777" w:rsidTr="00E211F3">
        <w:tc>
          <w:tcPr>
            <w:tcW w:w="2127" w:type="dxa"/>
            <w:vAlign w:val="center"/>
          </w:tcPr>
          <w:p w14:paraId="0DBB238D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5F4F936A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14:paraId="0AD73662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5,7</w:t>
            </w:r>
          </w:p>
        </w:tc>
        <w:tc>
          <w:tcPr>
            <w:tcW w:w="1134" w:type="dxa"/>
            <w:vAlign w:val="center"/>
          </w:tcPr>
          <w:p w14:paraId="7D4DFE27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275,2</w:t>
            </w:r>
          </w:p>
        </w:tc>
        <w:tc>
          <w:tcPr>
            <w:tcW w:w="1418" w:type="dxa"/>
            <w:vAlign w:val="center"/>
          </w:tcPr>
          <w:p w14:paraId="341C12FB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36,8</w:t>
            </w:r>
          </w:p>
        </w:tc>
        <w:tc>
          <w:tcPr>
            <w:tcW w:w="1417" w:type="dxa"/>
            <w:vAlign w:val="center"/>
          </w:tcPr>
          <w:p w14:paraId="341107EB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1F3">
              <w:rPr>
                <w:rFonts w:ascii="Times New Roman" w:eastAsia="Times New Roman" w:hAnsi="Times New Roman" w:cs="Times New Roman"/>
                <w:bCs/>
                <w:lang w:eastAsia="ru-RU"/>
              </w:rPr>
              <w:t>13,4</w:t>
            </w:r>
          </w:p>
        </w:tc>
        <w:tc>
          <w:tcPr>
            <w:tcW w:w="1418" w:type="dxa"/>
            <w:vAlign w:val="center"/>
          </w:tcPr>
          <w:p w14:paraId="0C6988F5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1F3">
              <w:rPr>
                <w:rFonts w:ascii="Times New Roman" w:eastAsia="Times New Roman" w:hAnsi="Times New Roman" w:cs="Times New Roman"/>
                <w:bCs/>
                <w:lang w:eastAsia="ru-RU"/>
              </w:rPr>
              <w:t>в 6,5 раза</w:t>
            </w:r>
          </w:p>
        </w:tc>
      </w:tr>
      <w:tr w:rsidR="00E211F3" w:rsidRPr="00E211F3" w14:paraId="2DD40490" w14:textId="77777777" w:rsidTr="00E211F3">
        <w:tc>
          <w:tcPr>
            <w:tcW w:w="2127" w:type="dxa"/>
            <w:vAlign w:val="center"/>
          </w:tcPr>
          <w:p w14:paraId="72ADC35E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Национальная</w:t>
            </w:r>
          </w:p>
          <w:p w14:paraId="0F2CF48C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  <w:vAlign w:val="center"/>
          </w:tcPr>
          <w:p w14:paraId="4AAE5B07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04</w:t>
            </w:r>
          </w:p>
        </w:tc>
        <w:tc>
          <w:tcPr>
            <w:tcW w:w="1417" w:type="dxa"/>
            <w:vAlign w:val="center"/>
          </w:tcPr>
          <w:p w14:paraId="1DE6EFEA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12 018,6</w:t>
            </w:r>
          </w:p>
        </w:tc>
        <w:tc>
          <w:tcPr>
            <w:tcW w:w="1134" w:type="dxa"/>
            <w:vAlign w:val="center"/>
          </w:tcPr>
          <w:p w14:paraId="3F8EABB7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22 513,7</w:t>
            </w:r>
          </w:p>
        </w:tc>
        <w:tc>
          <w:tcPr>
            <w:tcW w:w="1418" w:type="dxa"/>
            <w:vAlign w:val="center"/>
          </w:tcPr>
          <w:p w14:paraId="5F5E5ECD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15 632,0</w:t>
            </w:r>
          </w:p>
        </w:tc>
        <w:tc>
          <w:tcPr>
            <w:tcW w:w="1417" w:type="dxa"/>
            <w:vAlign w:val="center"/>
          </w:tcPr>
          <w:p w14:paraId="4267B7B6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1F3">
              <w:rPr>
                <w:rFonts w:ascii="Times New Roman" w:eastAsia="Times New Roman" w:hAnsi="Times New Roman" w:cs="Times New Roman"/>
                <w:bCs/>
                <w:lang w:eastAsia="ru-RU"/>
              </w:rPr>
              <w:t>69,4</w:t>
            </w:r>
          </w:p>
        </w:tc>
        <w:tc>
          <w:tcPr>
            <w:tcW w:w="1418" w:type="dxa"/>
            <w:vAlign w:val="center"/>
          </w:tcPr>
          <w:p w14:paraId="1FFFA7C5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1F3">
              <w:rPr>
                <w:rFonts w:ascii="Times New Roman" w:eastAsia="Times New Roman" w:hAnsi="Times New Roman" w:cs="Times New Roman"/>
                <w:bCs/>
                <w:lang w:eastAsia="ru-RU"/>
              </w:rPr>
              <w:t>130,1</w:t>
            </w:r>
          </w:p>
        </w:tc>
      </w:tr>
      <w:tr w:rsidR="00E211F3" w:rsidRPr="00E211F3" w14:paraId="05E3794C" w14:textId="77777777" w:rsidTr="00E211F3">
        <w:tc>
          <w:tcPr>
            <w:tcW w:w="2127" w:type="dxa"/>
            <w:vAlign w:val="center"/>
          </w:tcPr>
          <w:p w14:paraId="39BFD38B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Жилищно-коммунальное</w:t>
            </w:r>
          </w:p>
          <w:p w14:paraId="0F233D10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хозяйство</w:t>
            </w:r>
          </w:p>
        </w:tc>
        <w:tc>
          <w:tcPr>
            <w:tcW w:w="567" w:type="dxa"/>
            <w:vAlign w:val="center"/>
          </w:tcPr>
          <w:p w14:paraId="55EA3FD1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169F06D3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05</w:t>
            </w:r>
          </w:p>
        </w:tc>
        <w:tc>
          <w:tcPr>
            <w:tcW w:w="1417" w:type="dxa"/>
            <w:vAlign w:val="center"/>
          </w:tcPr>
          <w:p w14:paraId="6DD59495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14 388,0</w:t>
            </w:r>
          </w:p>
        </w:tc>
        <w:tc>
          <w:tcPr>
            <w:tcW w:w="1134" w:type="dxa"/>
            <w:vAlign w:val="center"/>
          </w:tcPr>
          <w:p w14:paraId="35B2005B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25 507,2</w:t>
            </w:r>
          </w:p>
        </w:tc>
        <w:tc>
          <w:tcPr>
            <w:tcW w:w="1418" w:type="dxa"/>
            <w:vAlign w:val="center"/>
          </w:tcPr>
          <w:p w14:paraId="08C47003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 xml:space="preserve">   12 424,9</w:t>
            </w:r>
          </w:p>
        </w:tc>
        <w:tc>
          <w:tcPr>
            <w:tcW w:w="1417" w:type="dxa"/>
            <w:vAlign w:val="center"/>
          </w:tcPr>
          <w:p w14:paraId="7309EB78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1F3">
              <w:rPr>
                <w:rFonts w:ascii="Times New Roman" w:eastAsia="Times New Roman" w:hAnsi="Times New Roman" w:cs="Times New Roman"/>
                <w:bCs/>
                <w:lang w:eastAsia="ru-RU"/>
              </w:rPr>
              <w:t>48,7</w:t>
            </w:r>
          </w:p>
        </w:tc>
        <w:tc>
          <w:tcPr>
            <w:tcW w:w="1418" w:type="dxa"/>
            <w:vAlign w:val="center"/>
          </w:tcPr>
          <w:p w14:paraId="5E9B4644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1F3">
              <w:rPr>
                <w:rFonts w:ascii="Times New Roman" w:eastAsia="Times New Roman" w:hAnsi="Times New Roman" w:cs="Times New Roman"/>
                <w:bCs/>
                <w:lang w:eastAsia="ru-RU"/>
              </w:rPr>
              <w:t>86,4</w:t>
            </w:r>
          </w:p>
        </w:tc>
      </w:tr>
      <w:tr w:rsidR="00E211F3" w:rsidRPr="00E211F3" w14:paraId="33AADBD9" w14:textId="77777777" w:rsidTr="00E211F3">
        <w:tc>
          <w:tcPr>
            <w:tcW w:w="2127" w:type="dxa"/>
            <w:vAlign w:val="center"/>
          </w:tcPr>
          <w:p w14:paraId="02B0FCE1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5AE1F3EA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07</w:t>
            </w:r>
          </w:p>
        </w:tc>
        <w:tc>
          <w:tcPr>
            <w:tcW w:w="1417" w:type="dxa"/>
            <w:vAlign w:val="center"/>
          </w:tcPr>
          <w:p w14:paraId="29575059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15B225E0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15,0</w:t>
            </w:r>
          </w:p>
        </w:tc>
        <w:tc>
          <w:tcPr>
            <w:tcW w:w="1418" w:type="dxa"/>
            <w:vAlign w:val="center"/>
          </w:tcPr>
          <w:p w14:paraId="6E63B70C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15,0</w:t>
            </w:r>
          </w:p>
        </w:tc>
        <w:tc>
          <w:tcPr>
            <w:tcW w:w="1417" w:type="dxa"/>
            <w:vAlign w:val="center"/>
          </w:tcPr>
          <w:p w14:paraId="02723BCD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1F3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14:paraId="736CE56F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1F3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211F3" w:rsidRPr="00E211F3" w14:paraId="51066447" w14:textId="77777777" w:rsidTr="00E211F3">
        <w:tc>
          <w:tcPr>
            <w:tcW w:w="2127" w:type="dxa"/>
            <w:vAlign w:val="center"/>
          </w:tcPr>
          <w:p w14:paraId="3CC0DC70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4DD58EE7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08</w:t>
            </w:r>
          </w:p>
        </w:tc>
        <w:tc>
          <w:tcPr>
            <w:tcW w:w="1417" w:type="dxa"/>
            <w:vAlign w:val="center"/>
          </w:tcPr>
          <w:p w14:paraId="14D80212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1 000,0</w:t>
            </w:r>
          </w:p>
        </w:tc>
        <w:tc>
          <w:tcPr>
            <w:tcW w:w="1134" w:type="dxa"/>
            <w:vAlign w:val="center"/>
          </w:tcPr>
          <w:p w14:paraId="3DD43153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8000,0</w:t>
            </w:r>
          </w:p>
        </w:tc>
        <w:tc>
          <w:tcPr>
            <w:tcW w:w="1418" w:type="dxa"/>
            <w:vAlign w:val="center"/>
          </w:tcPr>
          <w:p w14:paraId="10750D41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1 300,0</w:t>
            </w:r>
          </w:p>
        </w:tc>
        <w:tc>
          <w:tcPr>
            <w:tcW w:w="1417" w:type="dxa"/>
            <w:vAlign w:val="center"/>
          </w:tcPr>
          <w:p w14:paraId="758A30C1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1F3">
              <w:rPr>
                <w:rFonts w:ascii="Times New Roman" w:eastAsia="Times New Roman" w:hAnsi="Times New Roman" w:cs="Times New Roman"/>
                <w:bCs/>
                <w:lang w:eastAsia="ru-RU"/>
              </w:rPr>
              <w:t>16,2</w:t>
            </w:r>
          </w:p>
        </w:tc>
        <w:tc>
          <w:tcPr>
            <w:tcW w:w="1418" w:type="dxa"/>
            <w:vAlign w:val="center"/>
          </w:tcPr>
          <w:p w14:paraId="517D5A84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1F3">
              <w:rPr>
                <w:rFonts w:ascii="Times New Roman" w:eastAsia="Times New Roman" w:hAnsi="Times New Roman" w:cs="Times New Roman"/>
                <w:bCs/>
                <w:lang w:eastAsia="ru-RU"/>
              </w:rPr>
              <w:t>130,0</w:t>
            </w:r>
          </w:p>
        </w:tc>
      </w:tr>
      <w:tr w:rsidR="00E211F3" w:rsidRPr="00E211F3" w14:paraId="16CDE76A" w14:textId="77777777" w:rsidTr="00E211F3">
        <w:tc>
          <w:tcPr>
            <w:tcW w:w="2127" w:type="dxa"/>
            <w:vAlign w:val="center"/>
          </w:tcPr>
          <w:p w14:paraId="7D41C7F6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5FA13634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14:paraId="46A96340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108,0</w:t>
            </w:r>
          </w:p>
        </w:tc>
        <w:tc>
          <w:tcPr>
            <w:tcW w:w="1134" w:type="dxa"/>
            <w:vAlign w:val="center"/>
          </w:tcPr>
          <w:p w14:paraId="6B51597A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230,0</w:t>
            </w:r>
          </w:p>
        </w:tc>
        <w:tc>
          <w:tcPr>
            <w:tcW w:w="1418" w:type="dxa"/>
            <w:vAlign w:val="center"/>
          </w:tcPr>
          <w:p w14:paraId="2AE2853F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114,4</w:t>
            </w:r>
          </w:p>
        </w:tc>
        <w:tc>
          <w:tcPr>
            <w:tcW w:w="1417" w:type="dxa"/>
            <w:vAlign w:val="center"/>
          </w:tcPr>
          <w:p w14:paraId="4F1E9954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1F3">
              <w:rPr>
                <w:rFonts w:ascii="Times New Roman" w:eastAsia="Times New Roman" w:hAnsi="Times New Roman" w:cs="Times New Roman"/>
                <w:bCs/>
                <w:lang w:eastAsia="ru-RU"/>
              </w:rPr>
              <w:t>49,7</w:t>
            </w:r>
          </w:p>
        </w:tc>
        <w:tc>
          <w:tcPr>
            <w:tcW w:w="1418" w:type="dxa"/>
            <w:vAlign w:val="center"/>
          </w:tcPr>
          <w:p w14:paraId="63ED0461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1F3">
              <w:rPr>
                <w:rFonts w:ascii="Times New Roman" w:eastAsia="Times New Roman" w:hAnsi="Times New Roman" w:cs="Times New Roman"/>
                <w:bCs/>
                <w:lang w:eastAsia="ru-RU"/>
              </w:rPr>
              <w:t>106,0</w:t>
            </w:r>
          </w:p>
        </w:tc>
      </w:tr>
      <w:tr w:rsidR="00E211F3" w:rsidRPr="00E211F3" w14:paraId="34CC3E29" w14:textId="77777777" w:rsidTr="00E211F3">
        <w:tc>
          <w:tcPr>
            <w:tcW w:w="2127" w:type="dxa"/>
            <w:vAlign w:val="center"/>
          </w:tcPr>
          <w:p w14:paraId="74338FBE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791E5BBD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14:paraId="1CB25B45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14:paraId="0164386B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80,0</w:t>
            </w:r>
          </w:p>
        </w:tc>
        <w:tc>
          <w:tcPr>
            <w:tcW w:w="1418" w:type="dxa"/>
            <w:vAlign w:val="center"/>
          </w:tcPr>
          <w:p w14:paraId="7CD505E2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Cs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Cs/>
                <w:lang w:eastAsia="ru-RU"/>
              </w:rPr>
              <w:t>40,0</w:t>
            </w:r>
          </w:p>
        </w:tc>
        <w:tc>
          <w:tcPr>
            <w:tcW w:w="1417" w:type="dxa"/>
            <w:vAlign w:val="center"/>
          </w:tcPr>
          <w:p w14:paraId="134FA4F8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1F3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71787277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211F3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E211F3" w:rsidRPr="00E211F3" w14:paraId="0EA96D64" w14:textId="77777777" w:rsidTr="00E211F3">
        <w:tc>
          <w:tcPr>
            <w:tcW w:w="2127" w:type="dxa"/>
            <w:vAlign w:val="center"/>
          </w:tcPr>
          <w:p w14:paraId="1A797959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/>
                <w:lang w:eastAsia="ru-RU"/>
              </w:rPr>
              <w:t>Всего:</w:t>
            </w:r>
          </w:p>
          <w:p w14:paraId="413105A0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0B1B11B" w14:textId="77777777" w:rsidR="00E211F3" w:rsidRPr="00E211F3" w:rsidRDefault="00E211F3" w:rsidP="00E211F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BE41474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/>
                <w:lang w:eastAsia="ru-RU"/>
              </w:rPr>
              <w:t>27 520,3</w:t>
            </w:r>
          </w:p>
        </w:tc>
        <w:tc>
          <w:tcPr>
            <w:tcW w:w="1134" w:type="dxa"/>
            <w:vAlign w:val="center"/>
          </w:tcPr>
          <w:p w14:paraId="47F17018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/>
                <w:lang w:eastAsia="ru-RU"/>
              </w:rPr>
              <w:t>56 621,1</w:t>
            </w:r>
          </w:p>
        </w:tc>
        <w:tc>
          <w:tcPr>
            <w:tcW w:w="1418" w:type="dxa"/>
            <w:vAlign w:val="center"/>
          </w:tcPr>
          <w:p w14:paraId="14662D47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211F3">
              <w:rPr>
                <w:rFonts w:ascii="Times New Roman" w:eastAsiaTheme="minorEastAsia" w:hAnsi="Times New Roman"/>
                <w:b/>
                <w:lang w:eastAsia="ru-RU"/>
              </w:rPr>
              <w:t>29563,1</w:t>
            </w:r>
          </w:p>
        </w:tc>
        <w:tc>
          <w:tcPr>
            <w:tcW w:w="1417" w:type="dxa"/>
            <w:vAlign w:val="center"/>
          </w:tcPr>
          <w:p w14:paraId="2EE3A721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1F3">
              <w:rPr>
                <w:rFonts w:ascii="Times New Roman" w:eastAsia="Times New Roman" w:hAnsi="Times New Roman" w:cs="Times New Roman"/>
                <w:b/>
                <w:lang w:eastAsia="ru-RU"/>
              </w:rPr>
              <w:t>52,2</w:t>
            </w:r>
          </w:p>
        </w:tc>
        <w:tc>
          <w:tcPr>
            <w:tcW w:w="1418" w:type="dxa"/>
            <w:vAlign w:val="center"/>
          </w:tcPr>
          <w:p w14:paraId="6E8F6883" w14:textId="77777777" w:rsidR="00E211F3" w:rsidRPr="00E211F3" w:rsidRDefault="00E211F3" w:rsidP="00E211F3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11F3">
              <w:rPr>
                <w:rFonts w:ascii="Times New Roman" w:eastAsia="Times New Roman" w:hAnsi="Times New Roman" w:cs="Times New Roman"/>
                <w:b/>
                <w:lang w:eastAsia="ru-RU"/>
              </w:rPr>
              <w:t>107,4</w:t>
            </w:r>
          </w:p>
        </w:tc>
      </w:tr>
    </w:tbl>
    <w:p w14:paraId="615443A1" w14:textId="77777777" w:rsidR="00E010D6" w:rsidRPr="00E010D6" w:rsidRDefault="00E010D6" w:rsidP="00E010D6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010D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Анализ исполнения расходов бюджета по разделам классификации расходов в отчетном периоде показал следующее.</w:t>
      </w:r>
    </w:p>
    <w:p w14:paraId="1D79C1BA" w14:textId="77777777" w:rsidR="00EE355A" w:rsidRPr="00EE355A" w:rsidRDefault="00EE355A" w:rsidP="00EE355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01 «Общегосударственные вопросы: 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расходы за 1 полугодие 2024 года исполнены в сумме 36,8 тыс. рублей или 13,4% к утвержденной бюджетной росписи. Доля расходов по разделу в общей структуре расходов бюджета составила 0,1 процентов. К уровню аналогичного периода 2023 года расходы выросли на   31,1 тыс. рублей или в 6,5 раза.       </w:t>
      </w:r>
    </w:p>
    <w:p w14:paraId="6309C001" w14:textId="77777777" w:rsidR="00EE355A" w:rsidRPr="00EE355A" w:rsidRDefault="00EE355A" w:rsidP="00EE355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>04 «Национальная экономика»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полугодие 2024 года исполнены в сумме 15632,0 </w:t>
      </w:r>
      <w:bookmarkStart w:id="1" w:name="_Hlk173327947"/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или 69,4% к утвержденной бюджетной росписи. </w:t>
      </w:r>
      <w:bookmarkStart w:id="2" w:name="_Hlk173327850"/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Доля расходов по разделу в общей структуре расходов бюджета составила 52,9 процента. К уровню аналогичного периода 2023 года расходы выросли на   3 613,4 тыс. рублей или на 130,1 процента.       </w:t>
      </w:r>
      <w:bookmarkEnd w:id="1"/>
    </w:p>
    <w:bookmarkEnd w:id="2"/>
    <w:p w14:paraId="0817D27D" w14:textId="77777777" w:rsidR="00EE355A" w:rsidRPr="00EE355A" w:rsidRDefault="00EE355A" w:rsidP="00EE355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>05 Жилищно-коммунальное хозяйство»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полугодие 2024 года исполнены в сумме 12 424,9 тыс. рублей, или 48,7% к утвержденной бюджетной росписи. Доля расходов по разделу в общей структуре расходов бюджета составила 42,0 процента. Структура раздела представлена 4 подразделами:</w:t>
      </w:r>
    </w:p>
    <w:p w14:paraId="14F2BD03" w14:textId="77777777" w:rsidR="00EE355A" w:rsidRPr="00EE355A" w:rsidRDefault="00EE355A" w:rsidP="00EE355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355A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подразделу 05 01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 «Жилищное хозяйство» кассовое исполнение расходов составило 60,9 тыс. рублей, или 0,5% раздела;</w:t>
      </w:r>
    </w:p>
    <w:p w14:paraId="3F49C706" w14:textId="77777777" w:rsidR="00EE355A" w:rsidRPr="00EE355A" w:rsidRDefault="00EE355A" w:rsidP="00EE355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355A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подразделу 05 02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 «Коммунальное хозяйство» кассовое исполнение расходов составило 1 303,3 тыс. рублей, или 10,5% раздела;</w:t>
      </w:r>
    </w:p>
    <w:p w14:paraId="0C650E18" w14:textId="77777777" w:rsidR="00EE355A" w:rsidRPr="00EE355A" w:rsidRDefault="00EE355A" w:rsidP="00EE355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355A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разделу 05 03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 «Благоустройство» расходы составили 9531,2 тыс. рублей, или 76,7% раздела;</w:t>
      </w:r>
    </w:p>
    <w:p w14:paraId="1BDA6B30" w14:textId="77777777" w:rsidR="00EE355A" w:rsidRPr="00EE355A" w:rsidRDefault="00EE355A" w:rsidP="00EE355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355A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по разделу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 05 05 «Другие вопросы в области жилищно-коммунального хозяйства» кассовое исполнение</w:t>
      </w:r>
      <w:r w:rsidRPr="00EE355A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расходов в отчетном периоде составило 1529,5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рублей, или 12,3% раздела.</w:t>
      </w:r>
    </w:p>
    <w:p w14:paraId="254EDA52" w14:textId="77777777" w:rsidR="00EE355A" w:rsidRPr="00EE355A" w:rsidRDefault="00EE355A" w:rsidP="00EE355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К уровню аналогичного периода 2023 года расходы снизились на 1963,1 тыс. рублей или 13,6 процента.       </w:t>
      </w:r>
    </w:p>
    <w:p w14:paraId="5D1A3303" w14:textId="77777777" w:rsidR="00EE355A" w:rsidRPr="00EE355A" w:rsidRDefault="00EE355A" w:rsidP="00EE355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>07 «Образование»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кассовое исполнение</w:t>
      </w:r>
      <w:r w:rsidRPr="00EE355A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расходов в отчетном периоде составило 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15,0 тыс. рублей или 100,0% к утвержденной бюджетной росписи. Доля расходов по разделу в общей структуре расходов </w:t>
      </w:r>
      <w:bookmarkStart w:id="3" w:name="_Hlk173328213"/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бюджета менее 1,0 процента. </w:t>
      </w:r>
      <w:bookmarkEnd w:id="3"/>
    </w:p>
    <w:p w14:paraId="5123CEE8" w14:textId="77777777" w:rsidR="00EE355A" w:rsidRPr="00EE355A" w:rsidRDefault="00EE355A" w:rsidP="00EE355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>08 «Культура, кинематография»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кассовое исполнение</w:t>
      </w:r>
      <w:r w:rsidRPr="00EE355A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расходов в отчетном периоде составило 1300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>,0 тыс. рублей или 16,2% к утвержденной бюджетной росписи. Доля расходов по разделу в общей структуре расходов бюджета составила 4,4 процента. К уровню аналогичного периода 2023 года расходы выросли на   300,0 тыс. рублей или на 130,0 процента. Структура раздела представлена одним подразделом 08 01 «Культура».</w:t>
      </w:r>
    </w:p>
    <w:p w14:paraId="65C58BCC" w14:textId="77777777" w:rsidR="00EE355A" w:rsidRPr="00EE355A" w:rsidRDefault="00EE355A" w:rsidP="00EE355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>10 «Социальная политика»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расходы за 1 полугодие 2024 </w:t>
      </w:r>
      <w:proofErr w:type="gramStart"/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>года  исполнены</w:t>
      </w:r>
      <w:proofErr w:type="gramEnd"/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сумме 114,4 тыс. рублей, или 49,7% к утвержденной бюджетной росписи. Доля расходов по разделу в общей структуре расходов бюджета составила 0,4 процента. К уровню аналогичного периода 2023 года расходы выросли на 6,4 тыс. рублей или 106,0 процента. 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Структура раздела представлена одним подразделом 10 01 «Пенсионное обеспечение».</w:t>
      </w:r>
    </w:p>
    <w:p w14:paraId="6690F211" w14:textId="77777777" w:rsidR="00EE355A" w:rsidRPr="00EE355A" w:rsidRDefault="00EE355A" w:rsidP="00EE355A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разделу </w:t>
      </w:r>
      <w:r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>11 «Физическая культура и спорт»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 кассовое исполнение</w:t>
      </w:r>
      <w:r w:rsidRPr="00EE355A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расходов в отчетном периоде составило 4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>0,0 тыс. рублей или 50,0% к уточненной бюджетной росписи. Доля расходов по разделу в общей структуре расходов бюджета менее 1,0 процента. Структура раздела представлена одним подразделом – 11 02 «Массовый спорт».</w:t>
      </w:r>
    </w:p>
    <w:p w14:paraId="1D1013A0" w14:textId="458C8E89" w:rsidR="00B1614C" w:rsidRPr="00CF470C" w:rsidRDefault="00B1614C" w:rsidP="00CF470C">
      <w:pPr>
        <w:spacing w:after="0" w:line="240" w:lineRule="auto"/>
        <w:ind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288E6FFD" w14:textId="77777777" w:rsidR="00EE355A" w:rsidRPr="00EE355A" w:rsidRDefault="00EE355A" w:rsidP="00EE355A">
      <w:pPr>
        <w:spacing w:after="0" w:line="240" w:lineRule="auto"/>
        <w:ind w:left="568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>3. Реализация муниципальной программы</w:t>
      </w:r>
    </w:p>
    <w:p w14:paraId="7B6AF6AD" w14:textId="77777777" w:rsidR="00EE355A" w:rsidRPr="00EE355A" w:rsidRDefault="00EE355A" w:rsidP="00EE355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 «</w:t>
      </w:r>
      <w:r w:rsidRPr="00EE35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Реализация отдельных полномочий </w:t>
      </w:r>
      <w:r w:rsidRPr="00EE3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 городского поселения Дубровского муниципального района</w:t>
      </w:r>
      <w:r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на 2024 год и на плановый период 2025 и 2026 годов»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утверждена постановлением администрации Дубровского района Брянской области  «26» декабря 2023 года № 601 с  объемом финансирования на 2024 год в сумме  43 692,7 тыс. рублей, в том числе 22644,0</w:t>
      </w:r>
      <w:r w:rsidRPr="00EE355A">
        <w:rPr>
          <w:rFonts w:ascii="Times New Roman" w:eastAsiaTheme="minorEastAsia" w:hAnsi="Times New Roman"/>
          <w:lang w:eastAsia="ru-RU"/>
        </w:rPr>
        <w:t xml:space="preserve"> 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 - средства местного бюджета, 21  048,7</w:t>
      </w:r>
      <w:r w:rsidRPr="00EE355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>тыс. рублей - средства областного бюджета. В течение отчетного периода в бюджетную роспись вносилось изменение (на основании уведомлений Департамента финансов Брянской области № 15300810_2024_812_ 1240213480_481 от 04.03.2024 года). С учётом изменений объём финансирования составил 51 017,1 тыс. рублей в том числе 27 452,1тыс. рублей - средства местного бюджета, 23 565,1 тыс. рублей - средства областного бюджета.</w:t>
      </w:r>
    </w:p>
    <w:p w14:paraId="283C2092" w14:textId="558103E3" w:rsidR="00EE355A" w:rsidRPr="00EE355A" w:rsidRDefault="00EE355A" w:rsidP="00017B9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>За 1 полугодие 2024 года расходы бюджета по муниципальной программе исполнены в сумме 26 689,0 тыс. рублей, том числе 11 777,1 тыс. рублей - средства местного бюджета, 14 911,9 тыс. рублей - средства областного бюджета.</w:t>
      </w:r>
    </w:p>
    <w:p w14:paraId="25BA564F" w14:textId="09567988" w:rsidR="00EE355A" w:rsidRPr="00EE355A" w:rsidRDefault="00EE355A" w:rsidP="00EE355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Муниципальная программа</w:t>
      </w:r>
      <w:r w:rsidR="00017B9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EE355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«Формирование современной городской среды на 2018-2024 год» 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>утверждена постановлением администрации Дубровского района «28» ноября 2017 года № 836</w:t>
      </w:r>
      <w:r w:rsidRPr="00EE355A">
        <w:rPr>
          <w:rFonts w:eastAsiaTheme="minorEastAsia"/>
          <w:sz w:val="28"/>
          <w:szCs w:val="28"/>
          <w:lang w:eastAsia="ru-RU"/>
        </w:rPr>
        <w:t xml:space="preserve"> 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с объемом финансирования на 2024 год в сумме 5 463,9 тыс. рублей, в том числе </w:t>
      </w:r>
      <w:r w:rsidRPr="00EE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236,0 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 - средства местного бюджета, </w:t>
      </w:r>
      <w:r w:rsidRPr="00EE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5227,9</w:t>
      </w:r>
      <w:r w:rsidRPr="00EE35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E355A">
        <w:rPr>
          <w:rFonts w:ascii="Times New Roman" w:eastAsiaTheme="minorEastAsia" w:hAnsi="Times New Roman"/>
          <w:sz w:val="28"/>
          <w:szCs w:val="28"/>
          <w:lang w:eastAsia="ru-RU"/>
        </w:rPr>
        <w:t>тыс. рублей - средства областного бюджета. В течение отчетного периода в постановление были внесены изменения.</w:t>
      </w:r>
    </w:p>
    <w:p w14:paraId="788DE34C" w14:textId="3443A6BB" w:rsidR="00EE355A" w:rsidRPr="00EE355A" w:rsidRDefault="00EE355A" w:rsidP="00EE355A">
      <w:pPr>
        <w:spacing w:after="0" w:line="240" w:lineRule="auto"/>
        <w:ind w:firstLine="646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4" w:name="_Hlk173328632"/>
      <w:r w:rsidRPr="00EE35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Исполнение расходов муниципальных программ за </w:t>
      </w:r>
      <w:r w:rsidRPr="00EE355A">
        <w:rPr>
          <w:rFonts w:ascii="Times New Roman" w:hAnsi="Times New Roman" w:cs="Times New Roman"/>
          <w:i/>
          <w:iCs/>
          <w:sz w:val="28"/>
          <w:szCs w:val="28"/>
        </w:rPr>
        <w:t xml:space="preserve">1 полугодие 2024 года </w:t>
      </w:r>
      <w:r w:rsidRPr="00EE35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представлено в таблице       </w:t>
      </w:r>
      <w:proofErr w:type="gramStart"/>
      <w:r w:rsidRPr="00EE355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EE355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End"/>
      <w:r w:rsidRPr="00EE355A"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098"/>
        <w:gridCol w:w="1320"/>
        <w:gridCol w:w="1096"/>
        <w:gridCol w:w="1417"/>
        <w:gridCol w:w="1291"/>
        <w:gridCol w:w="1276"/>
      </w:tblGrid>
      <w:tr w:rsidR="00EE355A" w:rsidRPr="00EE355A" w14:paraId="74A2D9A0" w14:textId="77777777" w:rsidTr="00EE355A">
        <w:trPr>
          <w:trHeight w:val="1155"/>
        </w:trPr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55C933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14ADA0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2024 год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5B5F5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Уточнено на 2024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02F15" w14:textId="77777777" w:rsid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  <w:p w14:paraId="4B3241E2" w14:textId="5A52DF5F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полугодие 2024 год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1658AF" w14:textId="2C89AA0E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олнения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552CC2" w14:textId="178546EA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удельный вес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</w:tr>
      <w:tr w:rsidR="00EE355A" w:rsidRPr="00EE355A" w14:paraId="6B4A5BEF" w14:textId="77777777" w:rsidTr="00EE355A">
        <w:trPr>
          <w:trHeight w:val="1035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3D673" w14:textId="1DB34093" w:rsidR="00EE355A" w:rsidRPr="00EE355A" w:rsidRDefault="00EE355A" w:rsidP="00EE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отдельных полномочий Дубровского городского поселения Дубровского муниципального района Брянской области на 2024 год и на плановый </w:t>
            </w:r>
            <w:r w:rsidR="00017B96" w:rsidRPr="00EE3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2025</w:t>
            </w:r>
            <w:r w:rsidRPr="00EE3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2026 годов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C6AF0E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43692,7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36652F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D47F48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23EABD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F1189E" w14:textId="2CCBE3B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E355A" w:rsidRPr="00EE355A" w14:paraId="7F0EA92C" w14:textId="77777777" w:rsidTr="00EE355A">
        <w:trPr>
          <w:trHeight w:val="315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5C774" w14:textId="77777777" w:rsidR="00EE355A" w:rsidRPr="00EE355A" w:rsidRDefault="00EE355A" w:rsidP="00EE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B168B6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18 126,1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0AD11B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23 565,1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04BB1F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8B6497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9E9D8B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355A" w:rsidRPr="00EE355A" w14:paraId="56DA0C41" w14:textId="77777777" w:rsidTr="00EE355A">
        <w:trPr>
          <w:trHeight w:val="375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CE85B" w14:textId="77777777" w:rsidR="00EE355A" w:rsidRPr="00EE355A" w:rsidRDefault="00EE355A" w:rsidP="00EE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мобилизационной подготовки экономики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EAD024" w14:textId="762E21B5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18 126,1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3FA9E8" w14:textId="62D01F21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23 565,1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65DEEE" w14:textId="654710EC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264364" w14:textId="72612910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F43674" w14:textId="14714A45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355A" w:rsidRPr="00EE355A" w14:paraId="1C1F93FD" w14:textId="77777777" w:rsidTr="00EE355A">
        <w:trPr>
          <w:trHeight w:val="315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50D3B" w14:textId="77777777" w:rsidR="00EE355A" w:rsidRPr="00EE355A" w:rsidRDefault="00EE355A" w:rsidP="00EE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A94E52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25 566,6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2EA157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27 452,1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F062B1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5860,8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070334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12D91B" w14:textId="008BDE55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E355A" w:rsidRPr="00EE355A" w14:paraId="050F58F4" w14:textId="77777777" w:rsidTr="00EE355A">
        <w:trPr>
          <w:trHeight w:val="315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D06B6" w14:textId="77777777" w:rsidR="00EE355A" w:rsidRPr="00EE355A" w:rsidRDefault="00EE355A" w:rsidP="00EE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Формирование современной городской среды на 2018-2024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7737A1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2 934,6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9DE838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5463,9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E276D3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F54542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6ECF31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355A" w:rsidRPr="00EE355A" w14:paraId="5CB4AADA" w14:textId="77777777" w:rsidTr="00EE355A">
        <w:trPr>
          <w:trHeight w:val="352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D44D6D" w14:textId="77777777" w:rsidR="00EE355A" w:rsidRPr="00EE355A" w:rsidRDefault="00EE355A" w:rsidP="00EE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AB1EB2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C5732D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E03707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ABCB6E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A8042B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E355A" w:rsidRPr="00EE355A" w14:paraId="3B028A3C" w14:textId="77777777" w:rsidTr="00EE355A">
        <w:trPr>
          <w:trHeight w:val="525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0B671B" w14:textId="77777777" w:rsidR="00EE355A" w:rsidRPr="00EE355A" w:rsidRDefault="00EE355A" w:rsidP="00EE3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7F3E97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910125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E5BD90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A5FDFA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0D304B" w14:textId="77777777" w:rsidR="00EE355A" w:rsidRPr="00EE355A" w:rsidRDefault="00EE355A" w:rsidP="00EE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bookmarkEnd w:id="4"/>
    </w:tbl>
    <w:p w14:paraId="4DFC72D7" w14:textId="1393CDDB" w:rsidR="00E010D6" w:rsidRDefault="00E010D6" w:rsidP="00CF470C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5B53ADAA" w14:textId="7D8D62C0" w:rsidR="00E010D6" w:rsidRPr="00253245" w:rsidRDefault="00E010D6" w:rsidP="00E010D6">
      <w:pPr>
        <w:keepNext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непрограммной части расходов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Дубровского</w:t>
      </w: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Pr="00253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Дубровского муниципального района Брянской области</w:t>
      </w:r>
    </w:p>
    <w:p w14:paraId="390401C7" w14:textId="518B0C09" w:rsidR="00E010D6" w:rsidRPr="003F628B" w:rsidRDefault="00E010D6" w:rsidP="003F6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К непрограммной части расходов бюджета </w:t>
      </w:r>
      <w:r w:rsidR="00A76284">
        <w:rPr>
          <w:rFonts w:ascii="Times New Roman" w:hAnsi="Times New Roman" w:cs="Times New Roman"/>
          <w:sz w:val="28"/>
          <w:szCs w:val="28"/>
        </w:rPr>
        <w:t>Дубровского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>городского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относятся «Резервный фонд местной администрации».</w:t>
      </w:r>
      <w:r w:rsidR="003F628B">
        <w:rPr>
          <w:rFonts w:ascii="Times New Roman" w:hAnsi="Times New Roman" w:cs="Times New Roman"/>
          <w:sz w:val="28"/>
          <w:szCs w:val="28"/>
        </w:rPr>
        <w:t xml:space="preserve"> </w:t>
      </w:r>
      <w:r w:rsidRPr="00253245">
        <w:rPr>
          <w:rFonts w:ascii="Times New Roman" w:hAnsi="Times New Roman" w:cs="Times New Roman"/>
          <w:sz w:val="28"/>
          <w:szCs w:val="28"/>
        </w:rPr>
        <w:t>В соответствии со ст.81 Бюджетного кодекса Российской Федерации, Постановлением администрации</w:t>
      </w:r>
      <w:r w:rsidR="00540C19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40C19"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149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540C19"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40C19"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40C19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540C19" w:rsidRP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расходования средств резервного фонда </w:t>
      </w:r>
      <w:r w:rsid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C19" w:rsidRP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Дубровского района  для  предупреждения и ликвидации чрезвычайных ситуаций из бюджета Дубровского городского поселения Дубровского муниципального района</w:t>
      </w:r>
      <w:r w:rsid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C19" w:rsidRPr="00540C1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Pr="00253245">
        <w:rPr>
          <w:rFonts w:ascii="Times New Roman" w:hAnsi="Times New Roman" w:cs="Times New Roman"/>
          <w:sz w:val="28"/>
          <w:szCs w:val="28"/>
        </w:rPr>
        <w:t xml:space="preserve">» в составе бюджета </w:t>
      </w:r>
      <w:bookmarkStart w:id="5" w:name="_Hlk135058780"/>
      <w:r w:rsidR="00A76284">
        <w:rPr>
          <w:rFonts w:ascii="Times New Roman" w:hAnsi="Times New Roman" w:cs="Times New Roman"/>
          <w:sz w:val="28"/>
          <w:szCs w:val="28"/>
        </w:rPr>
        <w:t>Дубровского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>городского</w:t>
      </w:r>
      <w:r w:rsidRPr="00253245">
        <w:rPr>
          <w:rFonts w:ascii="Times New Roman" w:hAnsi="Times New Roman" w:cs="Times New Roman"/>
          <w:sz w:val="28"/>
          <w:szCs w:val="28"/>
        </w:rPr>
        <w:t xml:space="preserve"> поселения </w:t>
      </w:r>
      <w:bookmarkEnd w:id="5"/>
      <w:r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предусмотрены ассигнования для формирования резервного фонда.</w:t>
      </w:r>
    </w:p>
    <w:p w14:paraId="69C50276" w14:textId="1255FB0C" w:rsidR="00E010D6" w:rsidRPr="00253245" w:rsidRDefault="00E010D6" w:rsidP="00E010D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245"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A76284">
        <w:rPr>
          <w:rFonts w:ascii="Times New Roman" w:hAnsi="Times New Roman" w:cs="Times New Roman"/>
          <w:sz w:val="28"/>
          <w:szCs w:val="28"/>
        </w:rPr>
        <w:t>Дубровского</w:t>
      </w:r>
      <w:r w:rsidR="00A76284" w:rsidRPr="00253245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>городского</w:t>
      </w:r>
      <w:r w:rsidR="00A76284" w:rsidRPr="0025324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 запланирован на 202</w:t>
      </w:r>
      <w:r w:rsidR="00762740">
        <w:rPr>
          <w:rFonts w:ascii="Times New Roman" w:hAnsi="Times New Roman" w:cs="Times New Roman"/>
          <w:sz w:val="28"/>
          <w:szCs w:val="28"/>
        </w:rPr>
        <w:t>4</w:t>
      </w:r>
      <w:r w:rsidRPr="00253245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8C60BF">
        <w:rPr>
          <w:rFonts w:ascii="Times New Roman" w:hAnsi="Times New Roman" w:cs="Times New Roman"/>
          <w:sz w:val="28"/>
          <w:szCs w:val="28"/>
        </w:rPr>
        <w:t>14</w:t>
      </w:r>
      <w:r w:rsidRPr="00253245">
        <w:rPr>
          <w:rFonts w:ascii="Times New Roman" w:hAnsi="Times New Roman" w:cs="Times New Roman"/>
          <w:sz w:val="28"/>
          <w:szCs w:val="28"/>
        </w:rPr>
        <w:t>0,0 тыс. рублей. Средства резервного фонда предназначены для финансирования непредвиденных расходов.</w:t>
      </w:r>
    </w:p>
    <w:p w14:paraId="45FC5A89" w14:textId="3A33BCFE" w:rsidR="00E010D6" w:rsidRPr="00F41037" w:rsidRDefault="00E010D6" w:rsidP="00E010D6">
      <w:pPr>
        <w:spacing w:after="0" w:line="252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Расходы бюджета </w:t>
      </w:r>
      <w:r w:rsidR="00A76284" w:rsidRPr="00A76284">
        <w:rPr>
          <w:rFonts w:ascii="Times New Roman" w:hAnsi="Times New Roman" w:cs="Times New Roman"/>
          <w:i/>
          <w:iCs/>
          <w:sz w:val="28"/>
          <w:szCs w:val="28"/>
        </w:rPr>
        <w:t xml:space="preserve">Дубровского городского поселения </w:t>
      </w:r>
      <w:r w:rsidRPr="00F41037">
        <w:rPr>
          <w:rFonts w:ascii="Times New Roman" w:hAnsi="Times New Roman" w:cs="Times New Roman"/>
          <w:i/>
          <w:iCs/>
          <w:sz w:val="28"/>
          <w:szCs w:val="28"/>
        </w:rPr>
        <w:t>Дубровского муниципального района Брянской области не включенных в муниципальную программу, представлены в таблице</w:t>
      </w:r>
      <w:proofErr w:type="gramStart"/>
      <w:r w:rsidRPr="00F41037"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F41037">
        <w:rPr>
          <w:rFonts w:ascii="Times New Roman" w:hAnsi="Times New Roman" w:cs="Times New Roman"/>
          <w:i/>
          <w:iCs/>
          <w:sz w:val="28"/>
          <w:szCs w:val="28"/>
        </w:rPr>
        <w:t>тыс. рублей)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1364"/>
        <w:gridCol w:w="1376"/>
        <w:gridCol w:w="1678"/>
        <w:gridCol w:w="1221"/>
      </w:tblGrid>
      <w:tr w:rsidR="00E010D6" w:rsidRPr="00253245" w14:paraId="42C49D3E" w14:textId="77777777" w:rsidTr="00A76284">
        <w:trPr>
          <w:cantSplit/>
          <w:trHeight w:val="300"/>
          <w:tblHeader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A024C" w14:textId="77777777" w:rsidR="00E010D6" w:rsidRPr="00253245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FA71738" w14:textId="2E647202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4A1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3291B0" w14:textId="06415498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Уточнено на 202</w:t>
            </w:r>
            <w:r w:rsidR="004A1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BD72DA" w14:textId="77777777" w:rsidR="008C60BF" w:rsidRDefault="00E010D6" w:rsidP="00A7628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  <w:p w14:paraId="270BFEAE" w14:textId="64DEF6C1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r w:rsidR="008C6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полугодие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4A1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06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628B7" w14:textId="72639C37" w:rsidR="00E010D6" w:rsidRPr="00C0642F" w:rsidRDefault="00E010D6" w:rsidP="00A7628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</w:t>
            </w:r>
            <w:r w:rsidR="008C6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олнения</w:t>
            </w:r>
          </w:p>
        </w:tc>
      </w:tr>
      <w:tr w:rsidR="00E010D6" w:rsidRPr="00253245" w14:paraId="257692FA" w14:textId="77777777" w:rsidTr="00A76284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262C" w14:textId="77777777" w:rsidR="00E010D6" w:rsidRPr="00253245" w:rsidRDefault="00E010D6" w:rsidP="00A7628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226DF" w14:textId="58D5669E" w:rsidR="00E010D6" w:rsidRPr="00253245" w:rsidRDefault="00A76284" w:rsidP="00A7628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A1E63" w14:textId="358D3DEE" w:rsidR="00E010D6" w:rsidRPr="00253245" w:rsidRDefault="008C60BF" w:rsidP="00A762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E010D6"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B306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DF13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C60BF" w:rsidRPr="00253245" w14:paraId="784D5DFE" w14:textId="77777777" w:rsidTr="00A76284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0D67B" w14:textId="7157E391" w:rsidR="008C60BF" w:rsidRPr="00540C19" w:rsidRDefault="008C60BF" w:rsidP="00A762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0EBB2" w14:textId="3056C3CC" w:rsidR="008C60BF" w:rsidRDefault="008C60BF" w:rsidP="00A7628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02A7" w14:textId="6DB33B6A" w:rsidR="008C60BF" w:rsidRDefault="008C60BF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5853B" w14:textId="7941A884" w:rsidR="008C60BF" w:rsidRPr="00253245" w:rsidRDefault="008C60BF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E3A1" w14:textId="33D91B5F" w:rsidR="008C60BF" w:rsidRPr="00253245" w:rsidRDefault="008C60BF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10D6" w:rsidRPr="00253245" w14:paraId="062EE023" w14:textId="77777777" w:rsidTr="00A76284">
        <w:trPr>
          <w:cantSplit/>
          <w:trHeight w:val="30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147B4" w14:textId="2E48FDFB" w:rsidR="00E010D6" w:rsidRPr="00540C19" w:rsidRDefault="00E010D6" w:rsidP="00A762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Резервный фонд </w:t>
            </w:r>
            <w:r w:rsidR="00540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Дубровского городского поселения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897C9" w14:textId="7C790EAC" w:rsidR="00E010D6" w:rsidRPr="00253245" w:rsidRDefault="00A76284" w:rsidP="00A76284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3DA3B" w14:textId="477E8C9D" w:rsidR="00E010D6" w:rsidRPr="00253245" w:rsidRDefault="00A76284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010D6"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7C599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7951" w14:textId="77777777" w:rsidR="00E010D6" w:rsidRPr="00253245" w:rsidRDefault="00E010D6" w:rsidP="00A762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14:paraId="7E83B7A0" w14:textId="517F0A9F" w:rsidR="00017B96" w:rsidRPr="00017B96" w:rsidRDefault="00A76284" w:rsidP="00017B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701DE">
        <w:rPr>
          <w:rFonts w:ascii="Times New Roman" w:hAnsi="Times New Roman"/>
          <w:sz w:val="28"/>
          <w:szCs w:val="28"/>
        </w:rPr>
        <w:t xml:space="preserve">асходы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A76284">
        <w:rPr>
          <w:rFonts w:ascii="Times New Roman" w:hAnsi="Times New Roman"/>
          <w:sz w:val="28"/>
          <w:szCs w:val="28"/>
        </w:rPr>
        <w:t>непрограммной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3F5D">
        <w:rPr>
          <w:rFonts w:ascii="Times New Roman" w:hAnsi="Times New Roman"/>
          <w:bCs/>
          <w:sz w:val="28"/>
          <w:szCs w:val="28"/>
        </w:rPr>
        <w:t>в отчетном</w:t>
      </w:r>
      <w:r w:rsidRPr="006701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периоде </w:t>
      </w:r>
      <w:r w:rsidRPr="006701DE">
        <w:rPr>
          <w:rFonts w:ascii="Times New Roman" w:hAnsi="Times New Roman"/>
          <w:sz w:val="28"/>
          <w:szCs w:val="28"/>
        </w:rPr>
        <w:t>не осуществлялись</w:t>
      </w:r>
      <w:r>
        <w:rPr>
          <w:rFonts w:ascii="Times New Roman" w:hAnsi="Times New Roman"/>
          <w:sz w:val="28"/>
          <w:szCs w:val="28"/>
        </w:rPr>
        <w:t>.</w:t>
      </w:r>
    </w:p>
    <w:p w14:paraId="217E3C24" w14:textId="40651F9F" w:rsidR="007F0C8D" w:rsidRPr="00CF470C" w:rsidRDefault="004A1C36" w:rsidP="00CF470C">
      <w:pPr>
        <w:pStyle w:val="a7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F0C8D" w:rsidRPr="00CF470C">
        <w:rPr>
          <w:rFonts w:ascii="Times New Roman" w:hAnsi="Times New Roman" w:cs="Times New Roman"/>
          <w:b/>
          <w:sz w:val="28"/>
          <w:szCs w:val="28"/>
        </w:rPr>
        <w:t>Дефицит (профицит) бюджета и источники внутреннего</w:t>
      </w:r>
    </w:p>
    <w:p w14:paraId="6BA84519" w14:textId="1E2874BB" w:rsidR="00B42BE0" w:rsidRPr="00017B96" w:rsidRDefault="007F0C8D" w:rsidP="00017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11B9BEEB" w14:textId="6489E746" w:rsidR="008C60BF" w:rsidRPr="008C60BF" w:rsidRDefault="00A76284" w:rsidP="008C60B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6" w:name="_Hlk173329214"/>
      <w:bookmarkStart w:id="7" w:name="_Hlk102726715"/>
      <w:r w:rsidRPr="008C60BF">
        <w:rPr>
          <w:rFonts w:ascii="Times New Roman" w:eastAsiaTheme="minorEastAsia" w:hAnsi="Times New Roman"/>
          <w:sz w:val="28"/>
          <w:szCs w:val="28"/>
          <w:lang w:eastAsia="ru-RU"/>
        </w:rPr>
        <w:t>При принятии решения о бюджете на 202</w:t>
      </w:r>
      <w:r w:rsidR="008C60BF" w:rsidRPr="008C60BF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8C60BF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год, бюджет первоначально был утвержден </w:t>
      </w:r>
      <w:r w:rsidR="008C60BF" w:rsidRPr="008C60BF">
        <w:rPr>
          <w:rFonts w:ascii="Times New Roman" w:eastAsiaTheme="minorEastAsia" w:hAnsi="Times New Roman"/>
          <w:sz w:val="28"/>
          <w:szCs w:val="28"/>
          <w:lang w:eastAsia="ru-RU"/>
        </w:rPr>
        <w:t>сбалансированным по доходам и расходам</w:t>
      </w:r>
      <w:r w:rsidRPr="008C60BF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Pr="008C60BF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За </w:t>
      </w:r>
      <w:r w:rsidR="006F24A9" w:rsidRPr="008C60BF">
        <w:rPr>
          <w:rFonts w:ascii="Times New Roman" w:eastAsiaTheme="minorEastAsia" w:hAnsi="Times New Roman"/>
          <w:sz w:val="28"/>
          <w:szCs w:val="28"/>
          <w:lang w:eastAsia="ru-RU"/>
        </w:rPr>
        <w:t>1 полугодие</w:t>
      </w:r>
      <w:r w:rsidR="008C60BF" w:rsidRPr="008C60B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8C60BF">
        <w:rPr>
          <w:rFonts w:ascii="Times New Roman" w:eastAsiaTheme="minorEastAsia" w:hAnsi="Times New Roman"/>
          <w:sz w:val="28"/>
          <w:szCs w:val="28"/>
          <w:lang w:eastAsia="ru-RU"/>
        </w:rPr>
        <w:t>202</w:t>
      </w:r>
      <w:r w:rsidR="008C60BF" w:rsidRPr="008C60BF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8C60BF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года в решение о бюджете </w:t>
      </w:r>
      <w:r w:rsidR="008C60BF" w:rsidRPr="008C60BF">
        <w:rPr>
          <w:rFonts w:ascii="Times New Roman" w:eastAsiaTheme="minorEastAsia" w:hAnsi="Times New Roman"/>
          <w:sz w:val="28"/>
          <w:szCs w:val="28"/>
          <w:lang w:eastAsia="ru-RU"/>
        </w:rPr>
        <w:t>1 раза вносились изменения (Решения от 18.06.2024 г. №288).</w:t>
      </w:r>
      <w:r w:rsidR="008C60BF" w:rsidRPr="008C60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 источников внутреннего финансирования дефицита бюджета включены остатки средств</w:t>
      </w:r>
      <w:r w:rsidR="008C60BF" w:rsidRPr="008C60BF">
        <w:rPr>
          <w:rFonts w:eastAsiaTheme="minorEastAsia"/>
          <w:sz w:val="28"/>
          <w:szCs w:val="28"/>
          <w:lang w:eastAsia="ru-RU"/>
        </w:rPr>
        <w:t xml:space="preserve"> </w:t>
      </w:r>
      <w:r w:rsidR="008C60BF" w:rsidRPr="008C60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счетах по учету средств бюджета на 01.01.2024 года в сумме </w:t>
      </w:r>
      <w:r w:rsidR="008C60BF" w:rsidRPr="008C60BF">
        <w:rPr>
          <w:rFonts w:ascii="Times New Roman" w:eastAsiaTheme="minorEastAsia" w:hAnsi="Times New Roman"/>
          <w:sz w:val="28"/>
          <w:szCs w:val="28"/>
          <w:lang w:eastAsia="ru-RU"/>
        </w:rPr>
        <w:t xml:space="preserve">1 365,8 </w:t>
      </w:r>
      <w:r w:rsidR="008C60BF" w:rsidRPr="008C60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рублей. </w:t>
      </w:r>
    </w:p>
    <w:p w14:paraId="027AFED7" w14:textId="643D9246" w:rsidR="004A1C36" w:rsidRPr="008C60BF" w:rsidRDefault="00017B96" w:rsidP="004A1C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1C36" w:rsidRPr="008C60BF">
        <w:rPr>
          <w:rFonts w:ascii="Times New Roman" w:hAnsi="Times New Roman" w:cs="Times New Roman"/>
          <w:sz w:val="28"/>
          <w:szCs w:val="28"/>
        </w:rPr>
        <w:t xml:space="preserve">Остаток денежных средств по состоянию на 1 апреля 2024 года составил </w:t>
      </w:r>
      <w:r w:rsidR="00E72177" w:rsidRPr="00E72177">
        <w:rPr>
          <w:rFonts w:ascii="Times New Roman" w:hAnsi="Times New Roman" w:cs="Times New Roman"/>
          <w:sz w:val="28"/>
          <w:szCs w:val="28"/>
        </w:rPr>
        <w:t>724,6</w:t>
      </w:r>
      <w:r w:rsidR="004A1C36" w:rsidRPr="008C60BF">
        <w:rPr>
          <w:rFonts w:ascii="Times New Roman" w:hAnsi="Times New Roman" w:cs="Times New Roman"/>
          <w:sz w:val="28"/>
          <w:szCs w:val="28"/>
        </w:rPr>
        <w:t xml:space="preserve"> тыс.  рублей.</w:t>
      </w:r>
    </w:p>
    <w:bookmarkEnd w:id="6"/>
    <w:p w14:paraId="26C1F2DC" w14:textId="097C6F36" w:rsidR="00B42BE0" w:rsidRPr="00CF470C" w:rsidRDefault="00B42BE0" w:rsidP="00CF470C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 w:rsidRPr="00CF470C">
        <w:rPr>
          <w:rFonts w:ascii="Times New Roman" w:hAnsi="Times New Roman"/>
          <w:sz w:val="28"/>
          <w:szCs w:val="28"/>
        </w:rPr>
        <w:tab/>
      </w:r>
    </w:p>
    <w:bookmarkEnd w:id="7"/>
    <w:p w14:paraId="1C5DD281" w14:textId="129CF001" w:rsidR="00FD2463" w:rsidRPr="00CF470C" w:rsidRDefault="005A0FD8" w:rsidP="00CF4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3489457B" w14:textId="425464E7" w:rsidR="00762740" w:rsidRDefault="00A76284" w:rsidP="003F6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соответствует требованиям,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  <w:r w:rsidR="00762740">
        <w:rPr>
          <w:rFonts w:ascii="Times New Roman" w:hAnsi="Times New Roman" w:cs="Times New Roman"/>
          <w:sz w:val="28"/>
          <w:szCs w:val="28"/>
        </w:rPr>
        <w:t xml:space="preserve">При анализе показателей отчета об исполнении бюджета за </w:t>
      </w:r>
      <w:r w:rsidR="006F24A9">
        <w:rPr>
          <w:rFonts w:ascii="Times New Roman" w:hAnsi="Times New Roman" w:cs="Times New Roman"/>
          <w:sz w:val="28"/>
          <w:szCs w:val="28"/>
        </w:rPr>
        <w:t>1 полугодие</w:t>
      </w:r>
      <w:r w:rsidR="00E72177">
        <w:rPr>
          <w:rFonts w:ascii="Times New Roman" w:hAnsi="Times New Roman" w:cs="Times New Roman"/>
          <w:sz w:val="28"/>
          <w:szCs w:val="28"/>
        </w:rPr>
        <w:t xml:space="preserve"> </w:t>
      </w:r>
      <w:r w:rsidR="00762740">
        <w:rPr>
          <w:rFonts w:ascii="Times New Roman" w:hAnsi="Times New Roman" w:cs="Times New Roman"/>
          <w:sz w:val="28"/>
          <w:szCs w:val="28"/>
        </w:rPr>
        <w:t xml:space="preserve">2024 года выявлены несоответствие показателей представленных форм, также арифметические ошибки и неточности.  </w:t>
      </w:r>
    </w:p>
    <w:p w14:paraId="6BEA94F7" w14:textId="77777777" w:rsidR="00017B96" w:rsidRPr="00A833F5" w:rsidRDefault="00017B96" w:rsidP="003F6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2793B0" w14:textId="77777777" w:rsidR="00263EDF" w:rsidRPr="00CF470C" w:rsidRDefault="00263EDF" w:rsidP="00CF4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70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959AF50" w14:textId="3D2945A0" w:rsidR="00263EDF" w:rsidRPr="00596796" w:rsidRDefault="00263EDF" w:rsidP="0059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796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596796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596796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 w:rsidRPr="00596796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596796">
        <w:rPr>
          <w:rFonts w:ascii="Times New Roman" w:hAnsi="Times New Roman" w:cs="Times New Roman"/>
          <w:sz w:val="28"/>
          <w:szCs w:val="28"/>
        </w:rPr>
        <w:t>го</w:t>
      </w:r>
      <w:r w:rsidR="00625D84" w:rsidRPr="0059679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596796">
        <w:rPr>
          <w:rFonts w:ascii="Times New Roman" w:hAnsi="Times New Roman" w:cs="Times New Roman"/>
          <w:sz w:val="28"/>
          <w:szCs w:val="28"/>
        </w:rPr>
        <w:t>я</w:t>
      </w:r>
      <w:r w:rsidRPr="00596796">
        <w:rPr>
          <w:rFonts w:ascii="Times New Roman" w:hAnsi="Times New Roman" w:cs="Times New Roman"/>
          <w:sz w:val="28"/>
          <w:szCs w:val="28"/>
        </w:rPr>
        <w:t xml:space="preserve"> </w:t>
      </w:r>
      <w:r w:rsidR="00A76284"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A76284" w:rsidRPr="00596796">
        <w:rPr>
          <w:rFonts w:ascii="Times New Roman" w:hAnsi="Times New Roman" w:cs="Times New Roman"/>
          <w:sz w:val="28"/>
          <w:szCs w:val="28"/>
        </w:rPr>
        <w:t xml:space="preserve"> </w:t>
      </w:r>
      <w:r w:rsidR="00A76284">
        <w:rPr>
          <w:rFonts w:ascii="Times New Roman" w:hAnsi="Times New Roman" w:cs="Times New Roman"/>
          <w:sz w:val="28"/>
          <w:szCs w:val="28"/>
        </w:rPr>
        <w:t xml:space="preserve">за </w:t>
      </w:r>
      <w:r w:rsidR="006F24A9">
        <w:rPr>
          <w:rFonts w:ascii="Times New Roman" w:hAnsi="Times New Roman" w:cs="Times New Roman"/>
          <w:sz w:val="28"/>
          <w:szCs w:val="28"/>
        </w:rPr>
        <w:t>1 полугодие</w:t>
      </w:r>
      <w:r w:rsidR="00017B96">
        <w:rPr>
          <w:rFonts w:ascii="Times New Roman" w:hAnsi="Times New Roman" w:cs="Times New Roman"/>
          <w:sz w:val="28"/>
          <w:szCs w:val="28"/>
        </w:rPr>
        <w:t xml:space="preserve"> </w:t>
      </w:r>
      <w:r w:rsidRPr="00596796">
        <w:rPr>
          <w:rFonts w:ascii="Times New Roman" w:hAnsi="Times New Roman" w:cs="Times New Roman"/>
          <w:sz w:val="28"/>
          <w:szCs w:val="28"/>
        </w:rPr>
        <w:t>20</w:t>
      </w:r>
      <w:r w:rsidR="00F57AF1" w:rsidRPr="00596796">
        <w:rPr>
          <w:rFonts w:ascii="Times New Roman" w:hAnsi="Times New Roman" w:cs="Times New Roman"/>
          <w:sz w:val="28"/>
          <w:szCs w:val="28"/>
        </w:rPr>
        <w:t>2</w:t>
      </w:r>
      <w:r w:rsidR="00762740">
        <w:rPr>
          <w:rFonts w:ascii="Times New Roman" w:hAnsi="Times New Roman" w:cs="Times New Roman"/>
          <w:sz w:val="28"/>
          <w:szCs w:val="28"/>
        </w:rPr>
        <w:t>4</w:t>
      </w:r>
      <w:r w:rsidRPr="005967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6284">
        <w:rPr>
          <w:rFonts w:ascii="Times New Roman" w:hAnsi="Times New Roman" w:cs="Times New Roman"/>
          <w:sz w:val="28"/>
          <w:szCs w:val="28"/>
        </w:rPr>
        <w:t xml:space="preserve"> </w:t>
      </w:r>
      <w:r w:rsidR="00A76284" w:rsidRPr="00596796">
        <w:rPr>
          <w:rFonts w:ascii="Times New Roman" w:hAnsi="Times New Roman" w:cs="Times New Roman"/>
          <w:sz w:val="28"/>
          <w:szCs w:val="28"/>
        </w:rPr>
        <w:t>Главе администрации Дубровского района</w:t>
      </w:r>
      <w:r w:rsidR="003A38DD">
        <w:rPr>
          <w:rFonts w:ascii="Times New Roman" w:hAnsi="Times New Roman" w:cs="Times New Roman"/>
          <w:sz w:val="28"/>
          <w:szCs w:val="28"/>
        </w:rPr>
        <w:t>, Главе Дубровского городского поселения</w:t>
      </w:r>
      <w:r w:rsidR="00A76284" w:rsidRPr="00596796">
        <w:rPr>
          <w:rFonts w:ascii="Times New Roman" w:hAnsi="Times New Roman" w:cs="Times New Roman"/>
          <w:sz w:val="28"/>
          <w:szCs w:val="28"/>
        </w:rPr>
        <w:t>.</w:t>
      </w:r>
      <w:r w:rsidR="00762740">
        <w:rPr>
          <w:rFonts w:ascii="Times New Roman" w:hAnsi="Times New Roman" w:cs="Times New Roman"/>
          <w:sz w:val="28"/>
          <w:szCs w:val="28"/>
        </w:rPr>
        <w:t xml:space="preserve"> Не допускать расхождений плановых показателей с показателями отчета по исполнению бюджета Дубровского городского поселения</w:t>
      </w:r>
      <w:r w:rsidR="00762740" w:rsidRPr="00762740">
        <w:rPr>
          <w:rFonts w:ascii="Times New Roman" w:hAnsi="Times New Roman" w:cs="Times New Roman"/>
          <w:sz w:val="28"/>
          <w:szCs w:val="28"/>
        </w:rPr>
        <w:t xml:space="preserve"> </w:t>
      </w:r>
      <w:r w:rsidR="00762740" w:rsidRPr="0025324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="00762740">
        <w:rPr>
          <w:rFonts w:ascii="Times New Roman" w:hAnsi="Times New Roman" w:cs="Times New Roman"/>
          <w:sz w:val="28"/>
          <w:szCs w:val="28"/>
        </w:rPr>
        <w:t>.</w:t>
      </w:r>
    </w:p>
    <w:p w14:paraId="71BED2C7" w14:textId="525A67FE" w:rsidR="00FB22F1" w:rsidRDefault="00FB22F1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71546C43" w14:textId="4ECA433F" w:rsidR="00A76284" w:rsidRDefault="00A76284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08299EF" w14:textId="77777777" w:rsidR="00A76284" w:rsidRPr="00CF470C" w:rsidRDefault="00A76284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0A908B7" w14:textId="77777777" w:rsidR="00B6461D" w:rsidRPr="00CF470C" w:rsidRDefault="00B6461D" w:rsidP="00CF470C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FB8CAD1" w14:textId="77777777" w:rsidR="006D41EE" w:rsidRDefault="00B42BE0" w:rsidP="0083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61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  <w:r w:rsidR="006D41EE">
        <w:rPr>
          <w:rFonts w:ascii="Times New Roman" w:hAnsi="Times New Roman" w:cs="Times New Roman"/>
          <w:sz w:val="28"/>
          <w:szCs w:val="28"/>
        </w:rPr>
        <w:t>Контрольно-счётной палаты</w:t>
      </w:r>
    </w:p>
    <w:p w14:paraId="0FE3B572" w14:textId="701F9424" w:rsidR="00C12E15" w:rsidRPr="008336E4" w:rsidRDefault="006D41EE" w:rsidP="0083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B6461D">
        <w:rPr>
          <w:rFonts w:ascii="Times New Roman" w:hAnsi="Times New Roman" w:cs="Times New Roman"/>
          <w:sz w:val="28"/>
          <w:szCs w:val="28"/>
        </w:rPr>
        <w:tab/>
      </w:r>
      <w:r w:rsidR="008336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42BE0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B42BE0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  <w:r w:rsidR="00B646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2E15" w:rsidRPr="008336E4" w:rsidSect="00357512">
      <w:headerReference w:type="default" r:id="rId10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593E5" w14:textId="77777777" w:rsidR="00BD16B0" w:rsidRDefault="00BD16B0" w:rsidP="00FB1971">
      <w:pPr>
        <w:spacing w:after="0" w:line="240" w:lineRule="auto"/>
      </w:pPr>
      <w:r>
        <w:separator/>
      </w:r>
    </w:p>
  </w:endnote>
  <w:endnote w:type="continuationSeparator" w:id="0">
    <w:p w14:paraId="75D2B457" w14:textId="77777777" w:rsidR="00BD16B0" w:rsidRDefault="00BD16B0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25D72" w14:textId="77777777" w:rsidR="00BD16B0" w:rsidRDefault="00BD16B0" w:rsidP="00FB1971">
      <w:pPr>
        <w:spacing w:after="0" w:line="240" w:lineRule="auto"/>
      </w:pPr>
      <w:r>
        <w:separator/>
      </w:r>
    </w:p>
  </w:footnote>
  <w:footnote w:type="continuationSeparator" w:id="0">
    <w:p w14:paraId="241CABA1" w14:textId="77777777" w:rsidR="00BD16B0" w:rsidRDefault="00BD16B0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3ACA57EF" w14:textId="77777777" w:rsidR="00A209DE" w:rsidRDefault="00A209D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9C4330" w14:textId="77777777" w:rsidR="00A209DE" w:rsidRDefault="00A209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1970A0"/>
    <w:multiLevelType w:val="hybridMultilevel"/>
    <w:tmpl w:val="20DAC4F0"/>
    <w:lvl w:ilvl="0" w:tplc="96E8B75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B359E2"/>
    <w:multiLevelType w:val="hybridMultilevel"/>
    <w:tmpl w:val="CEA2D7A4"/>
    <w:lvl w:ilvl="0" w:tplc="9C5AA30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A41AEA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 w15:restartNumberingAfterBreak="0">
    <w:nsid w:val="52265463"/>
    <w:multiLevelType w:val="multilevel"/>
    <w:tmpl w:val="3DBCE1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47A6"/>
    <w:rsid w:val="0000611A"/>
    <w:rsid w:val="00014E5E"/>
    <w:rsid w:val="00017B96"/>
    <w:rsid w:val="0002246D"/>
    <w:rsid w:val="00030E27"/>
    <w:rsid w:val="00032866"/>
    <w:rsid w:val="000522B2"/>
    <w:rsid w:val="0005626F"/>
    <w:rsid w:val="00065A3F"/>
    <w:rsid w:val="00065D0F"/>
    <w:rsid w:val="0006623F"/>
    <w:rsid w:val="00066A83"/>
    <w:rsid w:val="00071454"/>
    <w:rsid w:val="00072C93"/>
    <w:rsid w:val="000737F1"/>
    <w:rsid w:val="000738F3"/>
    <w:rsid w:val="00074A7D"/>
    <w:rsid w:val="000766EF"/>
    <w:rsid w:val="0008211D"/>
    <w:rsid w:val="00082EFA"/>
    <w:rsid w:val="000832F0"/>
    <w:rsid w:val="00086259"/>
    <w:rsid w:val="000962C8"/>
    <w:rsid w:val="000A0EED"/>
    <w:rsid w:val="000A5932"/>
    <w:rsid w:val="000B29A3"/>
    <w:rsid w:val="000B6CF2"/>
    <w:rsid w:val="000C4310"/>
    <w:rsid w:val="000C5A2F"/>
    <w:rsid w:val="000D0645"/>
    <w:rsid w:val="000D177B"/>
    <w:rsid w:val="000D17CE"/>
    <w:rsid w:val="000D455C"/>
    <w:rsid w:val="000D52A2"/>
    <w:rsid w:val="000D53F9"/>
    <w:rsid w:val="000D5EE7"/>
    <w:rsid w:val="000E38D1"/>
    <w:rsid w:val="000E66C6"/>
    <w:rsid w:val="000F1F2D"/>
    <w:rsid w:val="00112CFA"/>
    <w:rsid w:val="00116E73"/>
    <w:rsid w:val="00117B99"/>
    <w:rsid w:val="00125CA1"/>
    <w:rsid w:val="00130FBC"/>
    <w:rsid w:val="00132F35"/>
    <w:rsid w:val="001339E8"/>
    <w:rsid w:val="0013561D"/>
    <w:rsid w:val="001361A3"/>
    <w:rsid w:val="001438A8"/>
    <w:rsid w:val="00164E1E"/>
    <w:rsid w:val="001669C3"/>
    <w:rsid w:val="00171EE8"/>
    <w:rsid w:val="0017350C"/>
    <w:rsid w:val="00190177"/>
    <w:rsid w:val="00192FBC"/>
    <w:rsid w:val="001A07B0"/>
    <w:rsid w:val="001A3A34"/>
    <w:rsid w:val="001A3EAC"/>
    <w:rsid w:val="001A3EDA"/>
    <w:rsid w:val="001A3F7F"/>
    <w:rsid w:val="001B0979"/>
    <w:rsid w:val="001C4C85"/>
    <w:rsid w:val="001D5A5E"/>
    <w:rsid w:val="001D7B7E"/>
    <w:rsid w:val="00200DD0"/>
    <w:rsid w:val="0020668D"/>
    <w:rsid w:val="00214F3B"/>
    <w:rsid w:val="00215124"/>
    <w:rsid w:val="00216F45"/>
    <w:rsid w:val="00217F5A"/>
    <w:rsid w:val="0025250A"/>
    <w:rsid w:val="00253035"/>
    <w:rsid w:val="00256168"/>
    <w:rsid w:val="002612D7"/>
    <w:rsid w:val="00262435"/>
    <w:rsid w:val="00263EDF"/>
    <w:rsid w:val="00267A53"/>
    <w:rsid w:val="00270A91"/>
    <w:rsid w:val="00282599"/>
    <w:rsid w:val="00284A16"/>
    <w:rsid w:val="00284E62"/>
    <w:rsid w:val="00285E60"/>
    <w:rsid w:val="00292AF0"/>
    <w:rsid w:val="002A0E8E"/>
    <w:rsid w:val="002A4440"/>
    <w:rsid w:val="002A61DC"/>
    <w:rsid w:val="002B2691"/>
    <w:rsid w:val="002B518F"/>
    <w:rsid w:val="002B6ACD"/>
    <w:rsid w:val="002C19DF"/>
    <w:rsid w:val="002C1D41"/>
    <w:rsid w:val="002C48C3"/>
    <w:rsid w:val="002C6E02"/>
    <w:rsid w:val="002D11C3"/>
    <w:rsid w:val="002D41C6"/>
    <w:rsid w:val="002D60A7"/>
    <w:rsid w:val="002E1C86"/>
    <w:rsid w:val="002E2BA8"/>
    <w:rsid w:val="002E6980"/>
    <w:rsid w:val="002E780F"/>
    <w:rsid w:val="002F42B8"/>
    <w:rsid w:val="003030CF"/>
    <w:rsid w:val="003058E3"/>
    <w:rsid w:val="00306EC4"/>
    <w:rsid w:val="00306F08"/>
    <w:rsid w:val="003211A3"/>
    <w:rsid w:val="003248F1"/>
    <w:rsid w:val="003264BF"/>
    <w:rsid w:val="00333BE8"/>
    <w:rsid w:val="0033679C"/>
    <w:rsid w:val="00340F9D"/>
    <w:rsid w:val="00343E5B"/>
    <w:rsid w:val="00343F59"/>
    <w:rsid w:val="003536EF"/>
    <w:rsid w:val="0035607E"/>
    <w:rsid w:val="00357512"/>
    <w:rsid w:val="003867BC"/>
    <w:rsid w:val="00387C61"/>
    <w:rsid w:val="003959C0"/>
    <w:rsid w:val="00395E34"/>
    <w:rsid w:val="003A38DD"/>
    <w:rsid w:val="003A7D03"/>
    <w:rsid w:val="003B1637"/>
    <w:rsid w:val="003B1B3A"/>
    <w:rsid w:val="003B1B64"/>
    <w:rsid w:val="003B48C1"/>
    <w:rsid w:val="003B69D8"/>
    <w:rsid w:val="003C085F"/>
    <w:rsid w:val="003C0F6A"/>
    <w:rsid w:val="003C4B68"/>
    <w:rsid w:val="003C71A3"/>
    <w:rsid w:val="003D315A"/>
    <w:rsid w:val="003D3205"/>
    <w:rsid w:val="003F628B"/>
    <w:rsid w:val="00407089"/>
    <w:rsid w:val="00407E77"/>
    <w:rsid w:val="00411D97"/>
    <w:rsid w:val="00413139"/>
    <w:rsid w:val="00420E2D"/>
    <w:rsid w:val="00434690"/>
    <w:rsid w:val="00446148"/>
    <w:rsid w:val="0045665D"/>
    <w:rsid w:val="0045755E"/>
    <w:rsid w:val="00462565"/>
    <w:rsid w:val="00467200"/>
    <w:rsid w:val="00476090"/>
    <w:rsid w:val="00476B58"/>
    <w:rsid w:val="00483C74"/>
    <w:rsid w:val="0048450A"/>
    <w:rsid w:val="00485A62"/>
    <w:rsid w:val="0048634E"/>
    <w:rsid w:val="004875AC"/>
    <w:rsid w:val="00490AFD"/>
    <w:rsid w:val="004976DC"/>
    <w:rsid w:val="00497CA9"/>
    <w:rsid w:val="004A1C36"/>
    <w:rsid w:val="004A5F08"/>
    <w:rsid w:val="004D27E6"/>
    <w:rsid w:val="004D3186"/>
    <w:rsid w:val="004D7434"/>
    <w:rsid w:val="004E3A10"/>
    <w:rsid w:val="004F0C41"/>
    <w:rsid w:val="00501F6C"/>
    <w:rsid w:val="00507CA2"/>
    <w:rsid w:val="00511811"/>
    <w:rsid w:val="0052491A"/>
    <w:rsid w:val="005351EA"/>
    <w:rsid w:val="00540C19"/>
    <w:rsid w:val="0054399D"/>
    <w:rsid w:val="005466C1"/>
    <w:rsid w:val="00546D8F"/>
    <w:rsid w:val="005502FA"/>
    <w:rsid w:val="0055194B"/>
    <w:rsid w:val="00555E34"/>
    <w:rsid w:val="005700B6"/>
    <w:rsid w:val="00570D0A"/>
    <w:rsid w:val="0057355F"/>
    <w:rsid w:val="00574454"/>
    <w:rsid w:val="0059026E"/>
    <w:rsid w:val="00594F9C"/>
    <w:rsid w:val="00596796"/>
    <w:rsid w:val="00597A83"/>
    <w:rsid w:val="005A0D54"/>
    <w:rsid w:val="005A0FD8"/>
    <w:rsid w:val="005A3095"/>
    <w:rsid w:val="005A3571"/>
    <w:rsid w:val="005A3BBA"/>
    <w:rsid w:val="005A5A62"/>
    <w:rsid w:val="005B124E"/>
    <w:rsid w:val="005B4D1B"/>
    <w:rsid w:val="005B5BC6"/>
    <w:rsid w:val="005B627F"/>
    <w:rsid w:val="005D72B5"/>
    <w:rsid w:val="005E093A"/>
    <w:rsid w:val="005E1165"/>
    <w:rsid w:val="005E1F7A"/>
    <w:rsid w:val="005E73BE"/>
    <w:rsid w:val="005E7D04"/>
    <w:rsid w:val="005F7EAF"/>
    <w:rsid w:val="006117F0"/>
    <w:rsid w:val="0061389A"/>
    <w:rsid w:val="006147E7"/>
    <w:rsid w:val="0061533B"/>
    <w:rsid w:val="00615911"/>
    <w:rsid w:val="006214B3"/>
    <w:rsid w:val="00624F67"/>
    <w:rsid w:val="00625D84"/>
    <w:rsid w:val="0063066A"/>
    <w:rsid w:val="006357FB"/>
    <w:rsid w:val="006433D6"/>
    <w:rsid w:val="00646424"/>
    <w:rsid w:val="00652249"/>
    <w:rsid w:val="0065381D"/>
    <w:rsid w:val="00656642"/>
    <w:rsid w:val="006574DA"/>
    <w:rsid w:val="006579BB"/>
    <w:rsid w:val="00657C49"/>
    <w:rsid w:val="00657F14"/>
    <w:rsid w:val="00673AB4"/>
    <w:rsid w:val="006756B7"/>
    <w:rsid w:val="006762A9"/>
    <w:rsid w:val="006804F1"/>
    <w:rsid w:val="006914ED"/>
    <w:rsid w:val="00693AF6"/>
    <w:rsid w:val="006C03AD"/>
    <w:rsid w:val="006C2B1D"/>
    <w:rsid w:val="006D41EE"/>
    <w:rsid w:val="006D66FF"/>
    <w:rsid w:val="006D6EE3"/>
    <w:rsid w:val="006E578A"/>
    <w:rsid w:val="006E6C79"/>
    <w:rsid w:val="006F24A9"/>
    <w:rsid w:val="007003B1"/>
    <w:rsid w:val="007077BA"/>
    <w:rsid w:val="00712FDC"/>
    <w:rsid w:val="00714519"/>
    <w:rsid w:val="0071615C"/>
    <w:rsid w:val="00721DED"/>
    <w:rsid w:val="00722586"/>
    <w:rsid w:val="007232C1"/>
    <w:rsid w:val="007315A1"/>
    <w:rsid w:val="0073534A"/>
    <w:rsid w:val="0074760D"/>
    <w:rsid w:val="00751EA5"/>
    <w:rsid w:val="0075244A"/>
    <w:rsid w:val="0075611C"/>
    <w:rsid w:val="00762740"/>
    <w:rsid w:val="00764FAC"/>
    <w:rsid w:val="0077106D"/>
    <w:rsid w:val="00775C83"/>
    <w:rsid w:val="00777762"/>
    <w:rsid w:val="00784C6A"/>
    <w:rsid w:val="00790F92"/>
    <w:rsid w:val="0079229E"/>
    <w:rsid w:val="00793149"/>
    <w:rsid w:val="007949D9"/>
    <w:rsid w:val="007A06AE"/>
    <w:rsid w:val="007A60AF"/>
    <w:rsid w:val="007B5587"/>
    <w:rsid w:val="007C7778"/>
    <w:rsid w:val="007D00C8"/>
    <w:rsid w:val="007D0BB0"/>
    <w:rsid w:val="007D29D6"/>
    <w:rsid w:val="007E4559"/>
    <w:rsid w:val="007E4810"/>
    <w:rsid w:val="007F0C8D"/>
    <w:rsid w:val="007F2D67"/>
    <w:rsid w:val="007F6E4C"/>
    <w:rsid w:val="00800107"/>
    <w:rsid w:val="008057F8"/>
    <w:rsid w:val="00807F5A"/>
    <w:rsid w:val="008100C2"/>
    <w:rsid w:val="00811C9F"/>
    <w:rsid w:val="00812E69"/>
    <w:rsid w:val="00824C3E"/>
    <w:rsid w:val="00827229"/>
    <w:rsid w:val="008336E4"/>
    <w:rsid w:val="00850D99"/>
    <w:rsid w:val="00857F60"/>
    <w:rsid w:val="00863927"/>
    <w:rsid w:val="00867705"/>
    <w:rsid w:val="00870BC2"/>
    <w:rsid w:val="0087162D"/>
    <w:rsid w:val="00875A3F"/>
    <w:rsid w:val="008766BC"/>
    <w:rsid w:val="0087739C"/>
    <w:rsid w:val="008806DD"/>
    <w:rsid w:val="00891F74"/>
    <w:rsid w:val="00892578"/>
    <w:rsid w:val="008936AA"/>
    <w:rsid w:val="008A2254"/>
    <w:rsid w:val="008A2790"/>
    <w:rsid w:val="008A37F7"/>
    <w:rsid w:val="008B4D95"/>
    <w:rsid w:val="008C55E0"/>
    <w:rsid w:val="008C60BF"/>
    <w:rsid w:val="008C6572"/>
    <w:rsid w:val="008D6708"/>
    <w:rsid w:val="008D6CD6"/>
    <w:rsid w:val="008E0772"/>
    <w:rsid w:val="008E150E"/>
    <w:rsid w:val="00901315"/>
    <w:rsid w:val="0091494E"/>
    <w:rsid w:val="00921505"/>
    <w:rsid w:val="009267CC"/>
    <w:rsid w:val="0092691E"/>
    <w:rsid w:val="00926DE2"/>
    <w:rsid w:val="0093433A"/>
    <w:rsid w:val="00941979"/>
    <w:rsid w:val="00942283"/>
    <w:rsid w:val="009551F1"/>
    <w:rsid w:val="00966045"/>
    <w:rsid w:val="0096657E"/>
    <w:rsid w:val="009665FC"/>
    <w:rsid w:val="00973944"/>
    <w:rsid w:val="009743D6"/>
    <w:rsid w:val="00980A93"/>
    <w:rsid w:val="00991BEC"/>
    <w:rsid w:val="0099607D"/>
    <w:rsid w:val="009A0C36"/>
    <w:rsid w:val="009A38F4"/>
    <w:rsid w:val="009A3D03"/>
    <w:rsid w:val="009A4FD1"/>
    <w:rsid w:val="009B7352"/>
    <w:rsid w:val="009C6A97"/>
    <w:rsid w:val="009D134D"/>
    <w:rsid w:val="009E08D2"/>
    <w:rsid w:val="009E160C"/>
    <w:rsid w:val="009E5231"/>
    <w:rsid w:val="009F0D13"/>
    <w:rsid w:val="009F26BA"/>
    <w:rsid w:val="009F7E01"/>
    <w:rsid w:val="00A01E46"/>
    <w:rsid w:val="00A02515"/>
    <w:rsid w:val="00A05CD6"/>
    <w:rsid w:val="00A143C6"/>
    <w:rsid w:val="00A17958"/>
    <w:rsid w:val="00A209DE"/>
    <w:rsid w:val="00A21402"/>
    <w:rsid w:val="00A227CF"/>
    <w:rsid w:val="00A23DBB"/>
    <w:rsid w:val="00A31B59"/>
    <w:rsid w:val="00A32935"/>
    <w:rsid w:val="00A34244"/>
    <w:rsid w:val="00A37158"/>
    <w:rsid w:val="00A37438"/>
    <w:rsid w:val="00A42796"/>
    <w:rsid w:val="00A447C1"/>
    <w:rsid w:val="00A52077"/>
    <w:rsid w:val="00A6170F"/>
    <w:rsid w:val="00A61D19"/>
    <w:rsid w:val="00A64C44"/>
    <w:rsid w:val="00A66DFB"/>
    <w:rsid w:val="00A67E80"/>
    <w:rsid w:val="00A76284"/>
    <w:rsid w:val="00A806A8"/>
    <w:rsid w:val="00A82C08"/>
    <w:rsid w:val="00A90F29"/>
    <w:rsid w:val="00A9322C"/>
    <w:rsid w:val="00A94797"/>
    <w:rsid w:val="00A954B2"/>
    <w:rsid w:val="00A95536"/>
    <w:rsid w:val="00AA0510"/>
    <w:rsid w:val="00AA2318"/>
    <w:rsid w:val="00AB0B2D"/>
    <w:rsid w:val="00AB450E"/>
    <w:rsid w:val="00AB6462"/>
    <w:rsid w:val="00AB656B"/>
    <w:rsid w:val="00AB6940"/>
    <w:rsid w:val="00AC2966"/>
    <w:rsid w:val="00AC56A0"/>
    <w:rsid w:val="00AC7877"/>
    <w:rsid w:val="00AD152E"/>
    <w:rsid w:val="00AD4E32"/>
    <w:rsid w:val="00AE0A63"/>
    <w:rsid w:val="00AE1EDF"/>
    <w:rsid w:val="00AE70B9"/>
    <w:rsid w:val="00B03067"/>
    <w:rsid w:val="00B074BD"/>
    <w:rsid w:val="00B07A35"/>
    <w:rsid w:val="00B11CFA"/>
    <w:rsid w:val="00B1614C"/>
    <w:rsid w:val="00B16728"/>
    <w:rsid w:val="00B2357D"/>
    <w:rsid w:val="00B237AE"/>
    <w:rsid w:val="00B27A23"/>
    <w:rsid w:val="00B3007D"/>
    <w:rsid w:val="00B377BA"/>
    <w:rsid w:val="00B413EC"/>
    <w:rsid w:val="00B421D6"/>
    <w:rsid w:val="00B42BE0"/>
    <w:rsid w:val="00B50130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366A"/>
    <w:rsid w:val="00B83892"/>
    <w:rsid w:val="00B86EAE"/>
    <w:rsid w:val="00B876D0"/>
    <w:rsid w:val="00B929F5"/>
    <w:rsid w:val="00B96F9B"/>
    <w:rsid w:val="00BA4302"/>
    <w:rsid w:val="00BA6FCD"/>
    <w:rsid w:val="00BA7D1A"/>
    <w:rsid w:val="00BB024B"/>
    <w:rsid w:val="00BB0950"/>
    <w:rsid w:val="00BB236B"/>
    <w:rsid w:val="00BB246D"/>
    <w:rsid w:val="00BB7B2A"/>
    <w:rsid w:val="00BB7FFA"/>
    <w:rsid w:val="00BC7BB3"/>
    <w:rsid w:val="00BD16B0"/>
    <w:rsid w:val="00BE25DC"/>
    <w:rsid w:val="00BE5114"/>
    <w:rsid w:val="00BE5E83"/>
    <w:rsid w:val="00BF1824"/>
    <w:rsid w:val="00BF530C"/>
    <w:rsid w:val="00BF6746"/>
    <w:rsid w:val="00C0166C"/>
    <w:rsid w:val="00C02766"/>
    <w:rsid w:val="00C04EEB"/>
    <w:rsid w:val="00C057CD"/>
    <w:rsid w:val="00C11504"/>
    <w:rsid w:val="00C12E15"/>
    <w:rsid w:val="00C16365"/>
    <w:rsid w:val="00C17DF2"/>
    <w:rsid w:val="00C26EE5"/>
    <w:rsid w:val="00C270EB"/>
    <w:rsid w:val="00C3017B"/>
    <w:rsid w:val="00C30C1D"/>
    <w:rsid w:val="00C3699A"/>
    <w:rsid w:val="00C61EE1"/>
    <w:rsid w:val="00C63C45"/>
    <w:rsid w:val="00C649E9"/>
    <w:rsid w:val="00C70AA5"/>
    <w:rsid w:val="00C76C4A"/>
    <w:rsid w:val="00C8178F"/>
    <w:rsid w:val="00C82318"/>
    <w:rsid w:val="00C870F3"/>
    <w:rsid w:val="00C900D4"/>
    <w:rsid w:val="00CA0773"/>
    <w:rsid w:val="00CA0EE3"/>
    <w:rsid w:val="00CA28D9"/>
    <w:rsid w:val="00CA2A68"/>
    <w:rsid w:val="00CA2D9A"/>
    <w:rsid w:val="00CA417D"/>
    <w:rsid w:val="00CB400C"/>
    <w:rsid w:val="00CC3831"/>
    <w:rsid w:val="00CC3DAC"/>
    <w:rsid w:val="00CC4B1A"/>
    <w:rsid w:val="00CC6834"/>
    <w:rsid w:val="00CD0E94"/>
    <w:rsid w:val="00CD1F1E"/>
    <w:rsid w:val="00CD2017"/>
    <w:rsid w:val="00CD25A3"/>
    <w:rsid w:val="00CD4E66"/>
    <w:rsid w:val="00CE0631"/>
    <w:rsid w:val="00CF2D30"/>
    <w:rsid w:val="00CF470C"/>
    <w:rsid w:val="00CF5B74"/>
    <w:rsid w:val="00D01E1C"/>
    <w:rsid w:val="00D03BE9"/>
    <w:rsid w:val="00D0552A"/>
    <w:rsid w:val="00D120C6"/>
    <w:rsid w:val="00D1473B"/>
    <w:rsid w:val="00D2095A"/>
    <w:rsid w:val="00D4049C"/>
    <w:rsid w:val="00D42A4C"/>
    <w:rsid w:val="00D42B8F"/>
    <w:rsid w:val="00D42E59"/>
    <w:rsid w:val="00D4639B"/>
    <w:rsid w:val="00D538C0"/>
    <w:rsid w:val="00D6094D"/>
    <w:rsid w:val="00D6505C"/>
    <w:rsid w:val="00D7221E"/>
    <w:rsid w:val="00D74429"/>
    <w:rsid w:val="00D7583E"/>
    <w:rsid w:val="00D80A19"/>
    <w:rsid w:val="00D83185"/>
    <w:rsid w:val="00D84ACF"/>
    <w:rsid w:val="00D87E9B"/>
    <w:rsid w:val="00D9744A"/>
    <w:rsid w:val="00DA225B"/>
    <w:rsid w:val="00DA57DB"/>
    <w:rsid w:val="00DB042D"/>
    <w:rsid w:val="00DC43CB"/>
    <w:rsid w:val="00DE1EE4"/>
    <w:rsid w:val="00DE495F"/>
    <w:rsid w:val="00DE75CE"/>
    <w:rsid w:val="00E010D6"/>
    <w:rsid w:val="00E124E4"/>
    <w:rsid w:val="00E14A79"/>
    <w:rsid w:val="00E15AB9"/>
    <w:rsid w:val="00E16839"/>
    <w:rsid w:val="00E17FAD"/>
    <w:rsid w:val="00E20D1E"/>
    <w:rsid w:val="00E211F3"/>
    <w:rsid w:val="00E2150A"/>
    <w:rsid w:val="00E3141B"/>
    <w:rsid w:val="00E34E66"/>
    <w:rsid w:val="00E57221"/>
    <w:rsid w:val="00E57A8E"/>
    <w:rsid w:val="00E57DE3"/>
    <w:rsid w:val="00E605F4"/>
    <w:rsid w:val="00E63569"/>
    <w:rsid w:val="00E66D74"/>
    <w:rsid w:val="00E70F92"/>
    <w:rsid w:val="00E72177"/>
    <w:rsid w:val="00E84010"/>
    <w:rsid w:val="00E855DB"/>
    <w:rsid w:val="00E928DD"/>
    <w:rsid w:val="00E92A68"/>
    <w:rsid w:val="00E93B31"/>
    <w:rsid w:val="00EB320A"/>
    <w:rsid w:val="00EB652F"/>
    <w:rsid w:val="00EB7D64"/>
    <w:rsid w:val="00EC2B2C"/>
    <w:rsid w:val="00EC42EA"/>
    <w:rsid w:val="00EC6937"/>
    <w:rsid w:val="00ED14C8"/>
    <w:rsid w:val="00ED1660"/>
    <w:rsid w:val="00EE19C8"/>
    <w:rsid w:val="00EE355A"/>
    <w:rsid w:val="00EF7ADA"/>
    <w:rsid w:val="00F0799F"/>
    <w:rsid w:val="00F10903"/>
    <w:rsid w:val="00F11B68"/>
    <w:rsid w:val="00F12898"/>
    <w:rsid w:val="00F2150E"/>
    <w:rsid w:val="00F32C76"/>
    <w:rsid w:val="00F43099"/>
    <w:rsid w:val="00F448CA"/>
    <w:rsid w:val="00F471FD"/>
    <w:rsid w:val="00F51D51"/>
    <w:rsid w:val="00F57AF1"/>
    <w:rsid w:val="00F62B75"/>
    <w:rsid w:val="00F63A50"/>
    <w:rsid w:val="00F661D2"/>
    <w:rsid w:val="00F7025D"/>
    <w:rsid w:val="00F7111D"/>
    <w:rsid w:val="00F73469"/>
    <w:rsid w:val="00F812EE"/>
    <w:rsid w:val="00F83F60"/>
    <w:rsid w:val="00F96E40"/>
    <w:rsid w:val="00F977D0"/>
    <w:rsid w:val="00FA0479"/>
    <w:rsid w:val="00FB1971"/>
    <w:rsid w:val="00FB22F1"/>
    <w:rsid w:val="00FB28D6"/>
    <w:rsid w:val="00FB304D"/>
    <w:rsid w:val="00FB3ACB"/>
    <w:rsid w:val="00FB522E"/>
    <w:rsid w:val="00FC3761"/>
    <w:rsid w:val="00FC3A37"/>
    <w:rsid w:val="00FD2463"/>
    <w:rsid w:val="00FD3908"/>
    <w:rsid w:val="00FE1B29"/>
    <w:rsid w:val="00FE48CA"/>
    <w:rsid w:val="00FF489B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FFB6"/>
  <w15:docId w15:val="{BAD55299-56C0-415E-9880-741B4639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D9294-FFF4-4D7B-B14D-9D830F51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427</cp:revision>
  <cp:lastPrinted>2024-08-01T13:11:00Z</cp:lastPrinted>
  <dcterms:created xsi:type="dcterms:W3CDTF">2019-04-29T10:34:00Z</dcterms:created>
  <dcterms:modified xsi:type="dcterms:W3CDTF">2024-08-01T13:13:00Z</dcterms:modified>
</cp:coreProperties>
</file>