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6C8" w:rsidRPr="001D52D6" w:rsidRDefault="005376C8" w:rsidP="005376C8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1D52D6">
        <w:rPr>
          <w:b/>
          <w:bCs/>
          <w:sz w:val="28"/>
          <w:szCs w:val="28"/>
        </w:rPr>
        <w:t xml:space="preserve">ПОЯСНИТЕЛЬНАЯ ЗАПИСКА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18"/>
        <w:gridCol w:w="3437"/>
        <w:gridCol w:w="1599"/>
        <w:gridCol w:w="1296"/>
      </w:tblGrid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Коды</w:t>
            </w:r>
          </w:p>
        </w:tc>
      </w:tr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0503160</w:t>
            </w:r>
          </w:p>
        </w:tc>
      </w:tr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F7671E">
            <w:pPr>
              <w:jc w:val="center"/>
              <w:outlineLvl w:val="0"/>
              <w:rPr>
                <w:sz w:val="32"/>
                <w:szCs w:val="32"/>
              </w:rPr>
            </w:pPr>
            <w:r w:rsidRPr="00D154A5">
              <w:rPr>
                <w:sz w:val="32"/>
                <w:szCs w:val="32"/>
              </w:rPr>
              <w:t xml:space="preserve">                                  на 1 </w:t>
            </w:r>
            <w:r w:rsidR="00F7671E">
              <w:rPr>
                <w:sz w:val="32"/>
                <w:szCs w:val="32"/>
              </w:rPr>
              <w:t>октябр</w:t>
            </w:r>
            <w:r>
              <w:rPr>
                <w:sz w:val="32"/>
                <w:szCs w:val="32"/>
              </w:rPr>
              <w:t>я</w:t>
            </w:r>
            <w:r w:rsidRPr="00D154A5">
              <w:rPr>
                <w:sz w:val="32"/>
                <w:szCs w:val="32"/>
              </w:rPr>
              <w:t xml:space="preserve"> 20</w:t>
            </w:r>
            <w:r>
              <w:rPr>
                <w:sz w:val="32"/>
                <w:szCs w:val="32"/>
              </w:rPr>
              <w:t>2</w:t>
            </w:r>
            <w:r w:rsidR="00B75205">
              <w:rPr>
                <w:sz w:val="32"/>
                <w:szCs w:val="32"/>
              </w:rPr>
              <w:t>4</w:t>
            </w:r>
            <w:r w:rsidRPr="00D154A5">
              <w:rPr>
                <w:sz w:val="32"/>
                <w:szCs w:val="32"/>
              </w:rPr>
              <w:t xml:space="preserve"> года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Дата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7671E">
            <w:pPr>
              <w:jc w:val="center"/>
              <w:outlineLvl w:val="0"/>
            </w:pPr>
            <w:r w:rsidRPr="00D154A5">
              <w:t>01.</w:t>
            </w:r>
            <w:r w:rsidR="00F7671E">
              <w:t>1</w:t>
            </w:r>
            <w:r w:rsidR="008B27F8">
              <w:t>0</w:t>
            </w:r>
            <w:r w:rsidRPr="00D154A5">
              <w:t>.20</w:t>
            </w:r>
            <w:r>
              <w:t>2</w:t>
            </w:r>
            <w:r w:rsidR="004711B3">
              <w:t>4</w:t>
            </w:r>
          </w:p>
        </w:tc>
      </w:tr>
      <w:tr w:rsidR="005376C8" w:rsidRPr="00D154A5" w:rsidTr="00FA0809">
        <w:trPr>
          <w:cantSplit/>
          <w:trHeight w:val="862"/>
        </w:trPr>
        <w:tc>
          <w:tcPr>
            <w:tcW w:w="3313" w:type="dxa"/>
            <w:vMerge w:val="restart"/>
          </w:tcPr>
          <w:p w:rsidR="005376C8" w:rsidRPr="00D154A5" w:rsidRDefault="005376C8" w:rsidP="00FA0809">
            <w:pPr>
              <w:outlineLvl w:val="0"/>
            </w:pPr>
            <w:r w:rsidRPr="00D154A5">
              <w:t xml:space="preserve"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 </w:t>
            </w:r>
          </w:p>
        </w:tc>
        <w:tc>
          <w:tcPr>
            <w:tcW w:w="3750" w:type="dxa"/>
            <w:vMerge w:val="restart"/>
            <w:vAlign w:val="bottom"/>
          </w:tcPr>
          <w:p w:rsidR="005376C8" w:rsidRPr="00D154A5" w:rsidRDefault="005376C8" w:rsidP="00FA0809">
            <w:pPr>
              <w:outlineLvl w:val="0"/>
              <w:rPr>
                <w:b/>
                <w:i/>
                <w:sz w:val="28"/>
                <w:szCs w:val="28"/>
                <w:u w:val="single"/>
              </w:rPr>
            </w:pPr>
            <w:r w:rsidRPr="00C13EBE">
              <w:rPr>
                <w:b/>
                <w:i/>
                <w:sz w:val="28"/>
                <w:szCs w:val="28"/>
                <w:u w:val="single"/>
              </w:rPr>
              <w:t>Администрация Дубровского района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ОКПО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C13EBE">
              <w:t>10440987</w:t>
            </w:r>
          </w:p>
        </w:tc>
      </w:tr>
      <w:tr w:rsidR="005376C8" w:rsidRPr="00D154A5" w:rsidTr="00FA0809">
        <w:trPr>
          <w:cantSplit/>
        </w:trPr>
        <w:tc>
          <w:tcPr>
            <w:tcW w:w="3313" w:type="dxa"/>
            <w:vMerge/>
          </w:tcPr>
          <w:p w:rsidR="005376C8" w:rsidRPr="00D154A5" w:rsidRDefault="005376C8" w:rsidP="00FA0809">
            <w:pPr>
              <w:outlineLvl w:val="0"/>
            </w:pPr>
          </w:p>
        </w:tc>
        <w:tc>
          <w:tcPr>
            <w:tcW w:w="3750" w:type="dxa"/>
            <w:vMerge/>
            <w:vAlign w:val="bottom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Глава по БК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  <w:rPr>
                <w:b/>
                <w:lang w:val="en-US"/>
              </w:rPr>
            </w:pPr>
            <w:r>
              <w:rPr>
                <w:b/>
              </w:rPr>
              <w:t>920-921</w:t>
            </w: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Наименование бюджета (публично-правового образования)</w:t>
            </w:r>
          </w:p>
        </w:tc>
        <w:tc>
          <w:tcPr>
            <w:tcW w:w="3750" w:type="dxa"/>
            <w:vAlign w:val="bottom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 w:rsidRPr="00C13EBE">
              <w:rPr>
                <w:u w:val="single"/>
              </w:rPr>
              <w:t>бюджет Дубровского городского поселения Дубровского муниципального района Брянской области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ОКТМО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  <w:rPr>
                <w:lang w:val="en-US"/>
              </w:rPr>
            </w:pPr>
            <w:r w:rsidRPr="00C13EBE">
              <w:t>15612151</w:t>
            </w: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Периодичность:</w:t>
            </w:r>
          </w:p>
        </w:tc>
        <w:tc>
          <w:tcPr>
            <w:tcW w:w="3750" w:type="dxa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>
              <w:rPr>
                <w:u w:val="single"/>
              </w:rPr>
              <w:t>годовая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Единица измерения:</w:t>
            </w:r>
          </w:p>
        </w:tc>
        <w:tc>
          <w:tcPr>
            <w:tcW w:w="3750" w:type="dxa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 w:rsidRPr="00D154A5">
              <w:rPr>
                <w:u w:val="single"/>
              </w:rPr>
              <w:t>руб.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ОКЕИ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383</w:t>
            </w:r>
          </w:p>
        </w:tc>
      </w:tr>
    </w:tbl>
    <w:p w:rsidR="005376C8" w:rsidRPr="001D52D6" w:rsidRDefault="005376C8" w:rsidP="005376C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376C8" w:rsidRDefault="005376C8" w:rsidP="005376C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B15988">
        <w:rPr>
          <w:b/>
          <w:i/>
          <w:sz w:val="28"/>
          <w:szCs w:val="28"/>
        </w:rPr>
        <w:t>Раздел 1 «Организационная структура субъекта бюджетной отчетности»</w:t>
      </w:r>
      <w:r>
        <w:rPr>
          <w:b/>
          <w:i/>
          <w:sz w:val="28"/>
          <w:szCs w:val="28"/>
        </w:rPr>
        <w:t>.</w:t>
      </w:r>
    </w:p>
    <w:p w:rsidR="005376C8" w:rsidRPr="00B15988" w:rsidRDefault="005376C8" w:rsidP="005376C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5376C8" w:rsidRDefault="00CD252C" w:rsidP="005376C8">
      <w:pPr>
        <w:ind w:firstLine="708"/>
        <w:jc w:val="both"/>
      </w:pPr>
      <w:r>
        <w:t>Дубровское городское</w:t>
      </w:r>
      <w:r w:rsidRPr="00CD252C">
        <w:t xml:space="preserve"> поселени</w:t>
      </w:r>
      <w:r>
        <w:t>е</w:t>
      </w:r>
      <w:r w:rsidRPr="00CD252C">
        <w:t xml:space="preserve"> Дубровского муниципального района Брянской области </w:t>
      </w:r>
      <w:r w:rsidR="005376C8" w:rsidRPr="000D206C">
        <w:t>образовано и наделено статусом городского поселения Законом Брянской области №3-3 от 09.03.2005г.</w:t>
      </w:r>
      <w:r w:rsidR="005376C8">
        <w:t xml:space="preserve"> </w:t>
      </w:r>
      <w:r w:rsidR="005376C8" w:rsidRPr="000D206C">
        <w:t xml:space="preserve">Действует на основании Устава </w:t>
      </w:r>
      <w:r w:rsidRPr="00CD252C">
        <w:t>Дубровского городского поселения Дубровского муниципального района Брянской области</w:t>
      </w:r>
      <w:r w:rsidR="005376C8" w:rsidRPr="000D206C">
        <w:t xml:space="preserve"> от 21.11.2007г.</w:t>
      </w:r>
    </w:p>
    <w:p w:rsidR="005376C8" w:rsidRPr="001A1DE2" w:rsidRDefault="005376C8" w:rsidP="005376C8">
      <w:pPr>
        <w:ind w:firstLine="708"/>
        <w:jc w:val="both"/>
      </w:pPr>
      <w:r w:rsidRPr="001A1DE2">
        <w:rPr>
          <w:color w:val="000000"/>
        </w:rPr>
        <w:t xml:space="preserve">Полное наименование: </w:t>
      </w:r>
      <w:r w:rsidRPr="00EE1BA0">
        <w:rPr>
          <w:color w:val="000000"/>
        </w:rPr>
        <w:t>Администрация Дубровского района</w:t>
      </w:r>
      <w:r w:rsidRPr="001A1DE2">
        <w:rPr>
          <w:color w:val="000000"/>
        </w:rPr>
        <w:t>.</w:t>
      </w:r>
    </w:p>
    <w:p w:rsidR="005376C8" w:rsidRPr="001A1DE2" w:rsidRDefault="005376C8" w:rsidP="005376C8">
      <w:pPr>
        <w:ind w:firstLine="708"/>
        <w:jc w:val="both"/>
      </w:pPr>
      <w:r w:rsidRPr="001A1DE2">
        <w:rPr>
          <w:color w:val="000000"/>
        </w:rPr>
        <w:t xml:space="preserve">Сокращенное наименование: </w:t>
      </w:r>
      <w:r w:rsidRPr="00EE1BA0">
        <w:rPr>
          <w:color w:val="000000"/>
        </w:rPr>
        <w:t>Администрация Дубровского района</w:t>
      </w:r>
      <w:r w:rsidRPr="001A1DE2">
        <w:rPr>
          <w:color w:val="000000"/>
        </w:rPr>
        <w:t>.</w:t>
      </w:r>
    </w:p>
    <w:p w:rsidR="005376C8" w:rsidRPr="001A1DE2" w:rsidRDefault="005376C8" w:rsidP="005376C8">
      <w:pPr>
        <w:ind w:firstLine="708"/>
        <w:jc w:val="both"/>
        <w:rPr>
          <w:color w:val="000000"/>
        </w:rPr>
      </w:pPr>
      <w:r w:rsidRPr="001A1DE2">
        <w:rPr>
          <w:color w:val="000000"/>
        </w:rPr>
        <w:t xml:space="preserve">Юридический и фактический адрес: </w:t>
      </w:r>
      <w:r w:rsidRPr="00EE1BA0">
        <w:rPr>
          <w:color w:val="000000"/>
        </w:rPr>
        <w:t>242750, Брянская обл., Дубровский район, р</w:t>
      </w:r>
      <w:r>
        <w:rPr>
          <w:color w:val="000000"/>
        </w:rPr>
        <w:t>.</w:t>
      </w:r>
      <w:r w:rsidRPr="00EE1BA0">
        <w:rPr>
          <w:color w:val="000000"/>
        </w:rPr>
        <w:t>п.</w:t>
      </w:r>
      <w:r>
        <w:rPr>
          <w:color w:val="000000"/>
        </w:rPr>
        <w:t xml:space="preserve"> </w:t>
      </w:r>
      <w:r w:rsidRPr="00EE1BA0">
        <w:rPr>
          <w:color w:val="000000"/>
        </w:rPr>
        <w:t>Дубровка, ул.</w:t>
      </w:r>
      <w:r>
        <w:rPr>
          <w:color w:val="000000"/>
        </w:rPr>
        <w:t xml:space="preserve"> </w:t>
      </w:r>
      <w:r w:rsidRPr="00EE1BA0">
        <w:rPr>
          <w:color w:val="000000"/>
        </w:rPr>
        <w:t>Победы, д.</w:t>
      </w:r>
      <w:r>
        <w:rPr>
          <w:color w:val="000000"/>
        </w:rPr>
        <w:t xml:space="preserve"> </w:t>
      </w:r>
      <w:r w:rsidRPr="00EE1BA0">
        <w:rPr>
          <w:color w:val="000000"/>
        </w:rPr>
        <w:t>2</w:t>
      </w:r>
    </w:p>
    <w:p w:rsidR="005376C8" w:rsidRPr="001A1DE2" w:rsidRDefault="005376C8" w:rsidP="005376C8">
      <w:pPr>
        <w:ind w:firstLine="708"/>
        <w:jc w:val="both"/>
        <w:rPr>
          <w:color w:val="000000"/>
        </w:rPr>
      </w:pPr>
      <w:r w:rsidRPr="00EE1BA0">
        <w:rPr>
          <w:color w:val="000000"/>
        </w:rPr>
        <w:t>ИНН 3210002384, КПП 324501001, ОКПО 10440987, ОКТМО 15612151, ОГРН 1023201740363</w:t>
      </w:r>
      <w:r w:rsidRPr="001A1DE2">
        <w:rPr>
          <w:color w:val="000000"/>
        </w:rPr>
        <w:t>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Организационно-правовая форма (ОКОПФ 7 54 04) - муниципальное казенное учреждение.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9B59B3">
        <w:rPr>
          <w:color w:val="000000"/>
        </w:rPr>
        <w:t>Наименование бюджета: бюджет Дубровского городского поселения Дубровского муниципального района Брянской области</w:t>
      </w:r>
      <w:r>
        <w:rPr>
          <w:color w:val="000000"/>
        </w:rPr>
        <w:t>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 xml:space="preserve">Код главы главного распорядителя бюджетных средств </w:t>
      </w:r>
      <w:r>
        <w:rPr>
          <w:color w:val="000000"/>
        </w:rPr>
        <w:t>–</w:t>
      </w:r>
      <w:r w:rsidRPr="00B45308">
        <w:rPr>
          <w:color w:val="000000"/>
        </w:rPr>
        <w:t xml:space="preserve"> </w:t>
      </w:r>
      <w:r>
        <w:rPr>
          <w:color w:val="000000"/>
        </w:rPr>
        <w:t>920-921</w:t>
      </w:r>
      <w:r w:rsidRPr="00B45308">
        <w:rPr>
          <w:color w:val="000000"/>
        </w:rPr>
        <w:t>.</w:t>
      </w:r>
    </w:p>
    <w:p w:rsidR="005376C8" w:rsidRDefault="005376C8" w:rsidP="005376C8">
      <w:pPr>
        <w:ind w:firstLine="567"/>
        <w:jc w:val="both"/>
      </w:pPr>
      <w:r w:rsidRPr="00B45308">
        <w:t xml:space="preserve">Код по Сводному реестру – </w:t>
      </w:r>
      <w:r w:rsidRPr="009B59B3">
        <w:t>15300810</w:t>
      </w:r>
      <w:r w:rsidRPr="00B45308">
        <w:t>.</w:t>
      </w:r>
    </w:p>
    <w:p w:rsidR="005376C8" w:rsidRPr="00B45308" w:rsidRDefault="004711B3" w:rsidP="005376C8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В </w:t>
      </w:r>
      <w:r w:rsidR="005376C8" w:rsidRPr="00B45308">
        <w:rPr>
          <w:color w:val="000000"/>
        </w:rPr>
        <w:t>Упра</w:t>
      </w:r>
      <w:r w:rsidR="005376C8">
        <w:rPr>
          <w:color w:val="000000"/>
        </w:rPr>
        <w:t>в</w:t>
      </w:r>
      <w:r w:rsidR="005376C8" w:rsidRPr="00B45308">
        <w:rPr>
          <w:color w:val="000000"/>
        </w:rPr>
        <w:t>лении Федерального казначейства Брянской области открыты следующие лицевые счета: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№</w:t>
      </w:r>
      <w:r w:rsidRPr="00047204">
        <w:rPr>
          <w:color w:val="000000"/>
        </w:rPr>
        <w:t>03273203120</w:t>
      </w:r>
      <w:r w:rsidRPr="00B45308">
        <w:rPr>
          <w:color w:val="000000"/>
        </w:rPr>
        <w:t xml:space="preserve"> счет администратора расходов бюджета;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№</w:t>
      </w:r>
      <w:r w:rsidRPr="00047204">
        <w:rPr>
          <w:color w:val="000000"/>
        </w:rPr>
        <w:t>04273203120</w:t>
      </w:r>
      <w:r w:rsidRPr="00B45308">
        <w:rPr>
          <w:color w:val="000000"/>
        </w:rPr>
        <w:t xml:space="preserve"> счет администратора доходов бюджета;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Банковских счетов в кредитных организациях учреждение не имеет.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Бюджетный учет ведется бухгалтерией, которую воз</w:t>
      </w:r>
      <w:r>
        <w:rPr>
          <w:color w:val="000000"/>
        </w:rPr>
        <w:t>г</w:t>
      </w:r>
      <w:r w:rsidRPr="00B45308">
        <w:rPr>
          <w:color w:val="000000"/>
        </w:rPr>
        <w:t>лавляет главный бухгалтер.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Касса для выдачи наличных денежных средств в учреждении отсутствует. Все расчеты осуществляются в безналичном порядке.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Подведомственные учреждения: Муниципальное унитарное предприятие Дубровского городского поселения «Водоканал Дубровский».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t>В своей деятельности Учреждение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актами, иных федеральных органов исполнительной власти в части, касающейся установленны</w:t>
      </w:r>
      <w:r>
        <w:t>х видов деятельности, и Уставом</w:t>
      </w:r>
      <w:r w:rsidRPr="000D206C">
        <w:t xml:space="preserve"> </w:t>
      </w:r>
      <w:r w:rsidR="004711B3" w:rsidRPr="004711B3">
        <w:t>Дубровско</w:t>
      </w:r>
      <w:r w:rsidR="004711B3">
        <w:t>го городского</w:t>
      </w:r>
      <w:r w:rsidR="004711B3" w:rsidRPr="004711B3">
        <w:t xml:space="preserve"> поселени</w:t>
      </w:r>
      <w:r w:rsidR="004711B3">
        <w:t>я</w:t>
      </w:r>
      <w:r w:rsidR="004711B3" w:rsidRPr="004711B3">
        <w:t xml:space="preserve"> Дубровского муниципального района Брянской области </w:t>
      </w:r>
      <w:r w:rsidRPr="000D206C">
        <w:t>от 21.11.2007г.</w:t>
      </w:r>
    </w:p>
    <w:p w:rsidR="005376C8" w:rsidRPr="00B45308" w:rsidRDefault="005376C8" w:rsidP="005376C8">
      <w:pPr>
        <w:ind w:firstLine="567"/>
        <w:jc w:val="both"/>
      </w:pPr>
      <w:r w:rsidRPr="00B45308">
        <w:rPr>
          <w:color w:val="000000"/>
        </w:rPr>
        <w:t xml:space="preserve">Основными направлениями деятельности </w:t>
      </w:r>
      <w:r>
        <w:rPr>
          <w:color w:val="000000"/>
        </w:rPr>
        <w:t>Дубровского городского</w:t>
      </w:r>
      <w:r w:rsidRPr="00B45308">
        <w:rPr>
          <w:color w:val="000000"/>
        </w:rPr>
        <w:t xml:space="preserve"> поселения Дубровского муниципального района Брянской области явля</w:t>
      </w:r>
      <w:r>
        <w:rPr>
          <w:color w:val="000000"/>
        </w:rPr>
        <w:t>е</w:t>
      </w:r>
      <w:r w:rsidRPr="00B45308">
        <w:rPr>
          <w:color w:val="000000"/>
        </w:rPr>
        <w:t xml:space="preserve">тся: деятельность органов местного самоуправления. Местное самоуправление нацелено на решение вопросов местного значения. </w:t>
      </w:r>
    </w:p>
    <w:p w:rsidR="005376C8" w:rsidRPr="00B45308" w:rsidRDefault="005376C8" w:rsidP="005376C8">
      <w:pPr>
        <w:tabs>
          <w:tab w:val="left" w:pos="0"/>
          <w:tab w:val="left" w:pos="709"/>
        </w:tabs>
        <w:ind w:firstLine="567"/>
        <w:jc w:val="both"/>
        <w:rPr>
          <w:color w:val="000000"/>
        </w:rPr>
      </w:pPr>
      <w:r w:rsidRPr="00B45308">
        <w:rPr>
          <w:color w:val="000000"/>
        </w:rPr>
        <w:t xml:space="preserve">Основной целью </w:t>
      </w:r>
      <w:r>
        <w:rPr>
          <w:color w:val="000000"/>
        </w:rPr>
        <w:t>администрации</w:t>
      </w:r>
      <w:r w:rsidRPr="00B45308">
        <w:rPr>
          <w:color w:val="000000"/>
        </w:rPr>
        <w:t xml:space="preserve"> </w:t>
      </w:r>
      <w:r>
        <w:rPr>
          <w:color w:val="000000"/>
        </w:rPr>
        <w:t xml:space="preserve">Дубровского района </w:t>
      </w:r>
      <w:r w:rsidRPr="00B45308">
        <w:rPr>
          <w:color w:val="000000"/>
        </w:rPr>
        <w:t xml:space="preserve">является разработка планов и программ развития </w:t>
      </w:r>
      <w:r>
        <w:rPr>
          <w:color w:val="000000"/>
        </w:rPr>
        <w:t>поселения</w:t>
      </w:r>
      <w:r w:rsidRPr="00B45308">
        <w:rPr>
          <w:color w:val="000000"/>
        </w:rPr>
        <w:t xml:space="preserve">, взаимодействие с государственными органами, организациями, в том числе с общественными объединениями, действующими на территории </w:t>
      </w:r>
      <w:r>
        <w:rPr>
          <w:color w:val="000000"/>
        </w:rPr>
        <w:t>поселения</w:t>
      </w:r>
      <w:r w:rsidRPr="00B45308">
        <w:rPr>
          <w:color w:val="000000"/>
        </w:rPr>
        <w:t xml:space="preserve">, по вопросам, входящим в компетенцию </w:t>
      </w:r>
      <w:r>
        <w:rPr>
          <w:color w:val="000000"/>
        </w:rPr>
        <w:t>поселения</w:t>
      </w:r>
      <w:r w:rsidRPr="00B45308">
        <w:rPr>
          <w:color w:val="000000"/>
        </w:rPr>
        <w:t>.</w:t>
      </w:r>
    </w:p>
    <w:p w:rsidR="005376C8" w:rsidRPr="00B45308" w:rsidRDefault="005376C8" w:rsidP="005376C8">
      <w:pPr>
        <w:tabs>
          <w:tab w:val="left" w:pos="0"/>
          <w:tab w:val="left" w:pos="709"/>
        </w:tabs>
        <w:ind w:firstLine="567"/>
        <w:jc w:val="both"/>
      </w:pPr>
      <w:r w:rsidRPr="00B45308">
        <w:t>Показатели бюджетной отчетности сформированы в соответствии с приказами Минфина России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>
        <w:t>.</w:t>
      </w:r>
    </w:p>
    <w:p w:rsidR="00B75205" w:rsidRDefault="00B75205" w:rsidP="00B75205">
      <w:pPr>
        <w:jc w:val="center"/>
        <w:rPr>
          <w:b/>
          <w:i/>
          <w:sz w:val="28"/>
          <w:szCs w:val="28"/>
        </w:rPr>
      </w:pPr>
    </w:p>
    <w:p w:rsidR="00B75205" w:rsidRDefault="00B75205" w:rsidP="00B75205">
      <w:pPr>
        <w:jc w:val="center"/>
        <w:rPr>
          <w:b/>
          <w:i/>
          <w:sz w:val="28"/>
          <w:szCs w:val="28"/>
        </w:rPr>
      </w:pPr>
      <w:r w:rsidRPr="00B15988">
        <w:rPr>
          <w:b/>
          <w:i/>
          <w:sz w:val="28"/>
          <w:szCs w:val="28"/>
        </w:rPr>
        <w:t>Раздел 2 «Результаты деятельности субъекта бюджетной отчетности»</w:t>
      </w:r>
      <w:r>
        <w:rPr>
          <w:b/>
          <w:i/>
          <w:sz w:val="28"/>
          <w:szCs w:val="28"/>
        </w:rPr>
        <w:t>.</w:t>
      </w:r>
    </w:p>
    <w:p w:rsidR="00B75205" w:rsidRPr="00B15988" w:rsidRDefault="00B75205" w:rsidP="00B75205">
      <w:pPr>
        <w:jc w:val="center"/>
        <w:rPr>
          <w:b/>
          <w:i/>
          <w:sz w:val="28"/>
          <w:szCs w:val="28"/>
        </w:rPr>
      </w:pPr>
    </w:p>
    <w:p w:rsidR="00B75205" w:rsidRDefault="00B75205" w:rsidP="00B01E0E">
      <w:pPr>
        <w:ind w:firstLine="567"/>
        <w:jc w:val="both"/>
        <w:rPr>
          <w:color w:val="000000"/>
        </w:rPr>
      </w:pPr>
      <w:r w:rsidRPr="00FC6985">
        <w:rPr>
          <w:color w:val="000000"/>
        </w:rPr>
        <w:t xml:space="preserve">Штатной численности работников бюджет Дубровского городского поселения Дубровского муниципального района Брянской </w:t>
      </w:r>
      <w:r>
        <w:rPr>
          <w:color w:val="000000"/>
        </w:rPr>
        <w:t>области не имеет.</w:t>
      </w:r>
    </w:p>
    <w:p w:rsidR="00B75205" w:rsidRDefault="00B75205" w:rsidP="00B01E0E">
      <w:pPr>
        <w:ind w:firstLine="567"/>
        <w:jc w:val="both"/>
        <w:rPr>
          <w:color w:val="000000"/>
        </w:rPr>
      </w:pPr>
      <w:r w:rsidRPr="00877453">
        <w:rPr>
          <w:color w:val="000000"/>
        </w:rPr>
        <w:t>Показатели расходов на приобретение товаров (работ, услуг) отражены в о</w:t>
      </w:r>
      <w:r w:rsidR="00300BBD">
        <w:rPr>
          <w:color w:val="000000"/>
        </w:rPr>
        <w:t>тчете (ф. 0503127) на 01.</w:t>
      </w:r>
      <w:r w:rsidR="00F7671E">
        <w:rPr>
          <w:color w:val="000000"/>
        </w:rPr>
        <w:t>1</w:t>
      </w:r>
      <w:r w:rsidR="00300BBD">
        <w:rPr>
          <w:color w:val="000000"/>
        </w:rPr>
        <w:t>0.202</w:t>
      </w:r>
      <w:r w:rsidR="00B01E0E">
        <w:rPr>
          <w:color w:val="000000"/>
        </w:rPr>
        <w:t>4</w:t>
      </w:r>
      <w:r w:rsidRPr="00877453">
        <w:rPr>
          <w:color w:val="000000"/>
        </w:rPr>
        <w:t>г.</w:t>
      </w:r>
    </w:p>
    <w:p w:rsidR="00363CE4" w:rsidRPr="00877453" w:rsidRDefault="00363CE4" w:rsidP="00363CE4">
      <w:pPr>
        <w:ind w:firstLine="567"/>
        <w:jc w:val="both"/>
        <w:rPr>
          <w:color w:val="000000"/>
        </w:rPr>
      </w:pPr>
      <w:r>
        <w:rPr>
          <w:color w:val="000000"/>
        </w:rPr>
        <w:t>Принятие бюджетных и денежных обязательств сверх доведенного объема лимитов бюджетных обязательств в</w:t>
      </w:r>
      <w:r w:rsidR="00F7671E">
        <w:rPr>
          <w:color w:val="000000"/>
        </w:rPr>
        <w:t xml:space="preserve"> 3</w:t>
      </w:r>
      <w:r>
        <w:rPr>
          <w:color w:val="000000"/>
        </w:rPr>
        <w:t>-м квартале 2024 года не допускалось (ф. 0503128).</w:t>
      </w:r>
    </w:p>
    <w:p w:rsidR="00B75205" w:rsidRDefault="00B75205" w:rsidP="00B75205">
      <w:pPr>
        <w:ind w:firstLine="567"/>
        <w:jc w:val="both"/>
      </w:pPr>
      <w:r w:rsidRPr="00877453">
        <w:t xml:space="preserve">В </w:t>
      </w:r>
      <w:r w:rsidR="00F7671E">
        <w:t>3</w:t>
      </w:r>
      <w:r w:rsidR="00694691">
        <w:t>-м</w:t>
      </w:r>
      <w:bookmarkStart w:id="0" w:name="_GoBack"/>
      <w:bookmarkEnd w:id="0"/>
      <w:r w:rsidR="00FC0E8E">
        <w:t xml:space="preserve"> квартале </w:t>
      </w:r>
      <w:r w:rsidRPr="00877453">
        <w:t>202</w:t>
      </w:r>
      <w:r w:rsidR="00FC0E8E">
        <w:t>4</w:t>
      </w:r>
      <w:r w:rsidRPr="00877453">
        <w:t xml:space="preserve"> г. в соответствии с проведением конкурентных способов определения поставщиков (подрядчиков, исполнителей) для осуществления закупок товаров (работ, услуг) экономии бюджетных средств нет.</w:t>
      </w:r>
    </w:p>
    <w:p w:rsidR="004F25E9" w:rsidRDefault="004F25E9" w:rsidP="00B75205">
      <w:pPr>
        <w:ind w:firstLine="567"/>
        <w:jc w:val="both"/>
      </w:pPr>
    </w:p>
    <w:p w:rsidR="004F25E9" w:rsidRPr="004F25E9" w:rsidRDefault="004F25E9" w:rsidP="004F25E9">
      <w:pPr>
        <w:shd w:val="clear" w:color="auto" w:fill="FFFFFF"/>
        <w:jc w:val="center"/>
        <w:rPr>
          <w:b/>
          <w:i/>
          <w:color w:val="1A1A1A"/>
          <w:sz w:val="28"/>
          <w:szCs w:val="28"/>
        </w:rPr>
      </w:pPr>
      <w:r w:rsidRPr="004F25E9">
        <w:rPr>
          <w:b/>
          <w:i/>
          <w:color w:val="1A1A1A"/>
          <w:sz w:val="28"/>
          <w:szCs w:val="28"/>
        </w:rPr>
        <w:t>Раздел 3 «Анализ отчета об исполнении бюджета субъектом бюджетной</w:t>
      </w:r>
      <w:r>
        <w:rPr>
          <w:b/>
          <w:i/>
          <w:color w:val="1A1A1A"/>
          <w:sz w:val="28"/>
          <w:szCs w:val="28"/>
        </w:rPr>
        <w:t xml:space="preserve"> </w:t>
      </w:r>
      <w:r w:rsidRPr="004F25E9">
        <w:rPr>
          <w:b/>
          <w:i/>
          <w:color w:val="1A1A1A"/>
          <w:sz w:val="28"/>
          <w:szCs w:val="28"/>
        </w:rPr>
        <w:t>отчетности».</w:t>
      </w:r>
    </w:p>
    <w:p w:rsidR="00300BBD" w:rsidRPr="004F25E9" w:rsidRDefault="00300BBD" w:rsidP="00B75205">
      <w:pPr>
        <w:ind w:firstLine="567"/>
        <w:jc w:val="both"/>
        <w:rPr>
          <w:sz w:val="28"/>
          <w:szCs w:val="28"/>
        </w:rPr>
      </w:pPr>
    </w:p>
    <w:p w:rsidR="004F25E9" w:rsidRDefault="004F25E9" w:rsidP="00F8581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BB714B">
        <w:rPr>
          <w:color w:val="1A1A1A"/>
          <w:szCs w:val="28"/>
        </w:rPr>
        <w:t>Исполнение бюджета Дубровского городского поселения Дубровского муниципальног</w:t>
      </w:r>
      <w:r w:rsidR="006E571D">
        <w:rPr>
          <w:color w:val="1A1A1A"/>
          <w:szCs w:val="28"/>
        </w:rPr>
        <w:t>о района Брянской области в 2024</w:t>
      </w:r>
      <w:r w:rsidRPr="00BB714B">
        <w:rPr>
          <w:color w:val="1A1A1A"/>
          <w:szCs w:val="28"/>
        </w:rPr>
        <w:t xml:space="preserve"> году осуществля</w:t>
      </w:r>
      <w:r w:rsidR="006E571D">
        <w:rPr>
          <w:color w:val="1A1A1A"/>
          <w:szCs w:val="28"/>
        </w:rPr>
        <w:t>ется</w:t>
      </w:r>
      <w:r w:rsidRPr="00BB714B">
        <w:rPr>
          <w:color w:val="1A1A1A"/>
          <w:szCs w:val="28"/>
        </w:rPr>
        <w:t xml:space="preserve"> в соответствии с решением Дубровского поселкового Совета народных депутатов от 1</w:t>
      </w:r>
      <w:r w:rsidR="006E571D">
        <w:rPr>
          <w:color w:val="1A1A1A"/>
          <w:szCs w:val="28"/>
        </w:rPr>
        <w:t>5</w:t>
      </w:r>
      <w:r w:rsidRPr="00BB714B">
        <w:rPr>
          <w:color w:val="1A1A1A"/>
          <w:szCs w:val="28"/>
        </w:rPr>
        <w:t>.12.202</w:t>
      </w:r>
      <w:r w:rsidR="006E571D">
        <w:rPr>
          <w:color w:val="1A1A1A"/>
          <w:szCs w:val="28"/>
        </w:rPr>
        <w:t>3</w:t>
      </w:r>
      <w:r w:rsidRPr="00BB714B">
        <w:rPr>
          <w:color w:val="1A1A1A"/>
          <w:szCs w:val="28"/>
        </w:rPr>
        <w:t xml:space="preserve"> г. № 2</w:t>
      </w:r>
      <w:r w:rsidR="006E571D">
        <w:rPr>
          <w:color w:val="1A1A1A"/>
          <w:szCs w:val="28"/>
        </w:rPr>
        <w:t>71</w:t>
      </w:r>
      <w:r w:rsidR="00BB714B" w:rsidRPr="00BB714B">
        <w:rPr>
          <w:color w:val="1A1A1A"/>
          <w:szCs w:val="28"/>
        </w:rPr>
        <w:t>.</w:t>
      </w:r>
      <w:r w:rsidR="00363CE4" w:rsidRPr="00363CE4">
        <w:rPr>
          <w:color w:val="000000"/>
        </w:rPr>
        <w:t xml:space="preserve"> </w:t>
      </w:r>
      <w:r w:rsidR="00F8581F" w:rsidRPr="00F8581F">
        <w:rPr>
          <w:color w:val="000000"/>
        </w:rPr>
        <w:t>Показатели исполнения бюджета отражены в отчете (ф. 0503164).</w:t>
      </w:r>
    </w:p>
    <w:p w:rsidR="00F8581F" w:rsidRDefault="00F8581F" w:rsidP="00F8581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8581F">
        <w:rPr>
          <w:color w:val="000000"/>
        </w:rPr>
        <w:t>На 202</w:t>
      </w:r>
      <w:r>
        <w:rPr>
          <w:color w:val="000000"/>
        </w:rPr>
        <w:t>4</w:t>
      </w:r>
      <w:r w:rsidRPr="00F8581F">
        <w:rPr>
          <w:color w:val="000000"/>
        </w:rPr>
        <w:t xml:space="preserve"> год учрежден</w:t>
      </w:r>
      <w:r>
        <w:rPr>
          <w:color w:val="000000"/>
        </w:rPr>
        <w:t>ием утверждены доходы в объеме 5</w:t>
      </w:r>
      <w:r w:rsidR="00F7671E">
        <w:rPr>
          <w:color w:val="000000"/>
        </w:rPr>
        <w:t>6 658 526,25</w:t>
      </w:r>
      <w:r>
        <w:rPr>
          <w:color w:val="000000"/>
        </w:rPr>
        <w:t xml:space="preserve"> </w:t>
      </w:r>
      <w:r w:rsidRPr="00F8581F">
        <w:rPr>
          <w:color w:val="000000"/>
        </w:rPr>
        <w:t>руб.</w:t>
      </w:r>
      <w:r>
        <w:rPr>
          <w:color w:val="000000"/>
        </w:rPr>
        <w:t xml:space="preserve"> </w:t>
      </w:r>
      <w:r w:rsidR="00F7671E">
        <w:rPr>
          <w:color w:val="000000"/>
        </w:rPr>
        <w:t>По состоянию на 01.10</w:t>
      </w:r>
      <w:r w:rsidR="00C31F73">
        <w:rPr>
          <w:color w:val="000000"/>
        </w:rPr>
        <w:t>.2024 г</w:t>
      </w:r>
      <w:r w:rsidR="009D1F18">
        <w:rPr>
          <w:color w:val="000000"/>
        </w:rPr>
        <w:t xml:space="preserve">ода они исполнены в размере </w:t>
      </w:r>
      <w:r w:rsidR="00F7671E">
        <w:rPr>
          <w:color w:val="000000"/>
        </w:rPr>
        <w:t>42 136 561,63</w:t>
      </w:r>
      <w:r>
        <w:rPr>
          <w:color w:val="000000"/>
        </w:rPr>
        <w:t xml:space="preserve"> руб или на </w:t>
      </w:r>
      <w:r w:rsidR="00F7671E">
        <w:rPr>
          <w:color w:val="000000"/>
        </w:rPr>
        <w:t>74</w:t>
      </w:r>
      <w:r w:rsidR="00EF74CE" w:rsidRPr="00EF74CE">
        <w:rPr>
          <w:color w:val="000000"/>
        </w:rPr>
        <w:t>,3</w:t>
      </w:r>
      <w:r w:rsidR="00F7671E">
        <w:rPr>
          <w:color w:val="000000"/>
        </w:rPr>
        <w:t>7</w:t>
      </w:r>
      <w:r w:rsidR="00EF74CE">
        <w:rPr>
          <w:color w:val="000000"/>
        </w:rPr>
        <w:t xml:space="preserve"> </w:t>
      </w:r>
      <w:r w:rsidRPr="00EF74CE">
        <w:rPr>
          <w:color w:val="000000"/>
        </w:rPr>
        <w:t>%.</w:t>
      </w:r>
      <w:r>
        <w:rPr>
          <w:color w:val="000000"/>
        </w:rPr>
        <w:t xml:space="preserve"> </w:t>
      </w:r>
    </w:p>
    <w:p w:rsidR="00F8581F" w:rsidRDefault="00F8581F" w:rsidP="00F8581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На 2024 год </w:t>
      </w:r>
      <w:r w:rsidRPr="00F8581F">
        <w:rPr>
          <w:color w:val="000000"/>
        </w:rPr>
        <w:t>утверждены лимиты б</w:t>
      </w:r>
      <w:r>
        <w:rPr>
          <w:color w:val="000000"/>
        </w:rPr>
        <w:t>юджетных обязательств в объеме 5</w:t>
      </w:r>
      <w:r w:rsidR="00F7671E">
        <w:rPr>
          <w:color w:val="000000"/>
        </w:rPr>
        <w:t>8</w:t>
      </w:r>
      <w:r w:rsidR="009D1F18">
        <w:rPr>
          <w:color w:val="000000"/>
        </w:rPr>
        <w:t> </w:t>
      </w:r>
      <w:r w:rsidR="00F7671E">
        <w:rPr>
          <w:color w:val="000000"/>
        </w:rPr>
        <w:t>024</w:t>
      </w:r>
      <w:r w:rsidR="009D1F18">
        <w:rPr>
          <w:color w:val="000000"/>
        </w:rPr>
        <w:t> </w:t>
      </w:r>
      <w:r w:rsidR="00F7671E">
        <w:rPr>
          <w:color w:val="000000"/>
        </w:rPr>
        <w:t>321</w:t>
      </w:r>
      <w:r w:rsidR="009D1F18">
        <w:rPr>
          <w:color w:val="000000"/>
        </w:rPr>
        <w:t>,6</w:t>
      </w:r>
      <w:r w:rsidR="00F7671E">
        <w:rPr>
          <w:color w:val="000000"/>
        </w:rPr>
        <w:t>8</w:t>
      </w:r>
      <w:r w:rsidR="009D1F18">
        <w:rPr>
          <w:color w:val="000000"/>
        </w:rPr>
        <w:t xml:space="preserve"> </w:t>
      </w:r>
      <w:r>
        <w:rPr>
          <w:color w:val="000000"/>
        </w:rPr>
        <w:t xml:space="preserve">руб. За </w:t>
      </w:r>
      <w:r w:rsidR="00F7671E">
        <w:rPr>
          <w:color w:val="000000"/>
        </w:rPr>
        <w:t>3</w:t>
      </w:r>
      <w:r>
        <w:rPr>
          <w:color w:val="000000"/>
        </w:rPr>
        <w:t xml:space="preserve"> квартал</w:t>
      </w:r>
      <w:r w:rsidR="00F7671E">
        <w:rPr>
          <w:color w:val="000000"/>
        </w:rPr>
        <w:t>а</w:t>
      </w:r>
      <w:r>
        <w:rPr>
          <w:color w:val="000000"/>
        </w:rPr>
        <w:t xml:space="preserve"> 2024 года расходы бюджета составили </w:t>
      </w:r>
      <w:r w:rsidR="00F7671E">
        <w:rPr>
          <w:color w:val="000000"/>
        </w:rPr>
        <w:t>41</w:t>
      </w:r>
      <w:r w:rsidR="009D1F18">
        <w:rPr>
          <w:color w:val="000000"/>
        </w:rPr>
        <w:t> </w:t>
      </w:r>
      <w:r w:rsidR="00F7671E">
        <w:rPr>
          <w:color w:val="000000"/>
        </w:rPr>
        <w:t>979</w:t>
      </w:r>
      <w:r>
        <w:rPr>
          <w:color w:val="000000"/>
        </w:rPr>
        <w:t> </w:t>
      </w:r>
      <w:r w:rsidR="00F7671E">
        <w:rPr>
          <w:color w:val="000000"/>
        </w:rPr>
        <w:t>482</w:t>
      </w:r>
      <w:r>
        <w:rPr>
          <w:color w:val="000000"/>
        </w:rPr>
        <w:t>,</w:t>
      </w:r>
      <w:r w:rsidR="00F7671E">
        <w:rPr>
          <w:color w:val="000000"/>
        </w:rPr>
        <w:t>92</w:t>
      </w:r>
      <w:r>
        <w:rPr>
          <w:color w:val="000000"/>
        </w:rPr>
        <w:t xml:space="preserve"> руб или </w:t>
      </w:r>
      <w:r w:rsidR="00F7671E">
        <w:rPr>
          <w:color w:val="000000"/>
        </w:rPr>
        <w:t>7</w:t>
      </w:r>
      <w:r w:rsidR="00EF74CE" w:rsidRPr="00EF74CE">
        <w:rPr>
          <w:color w:val="000000"/>
        </w:rPr>
        <w:t>2,</w:t>
      </w:r>
      <w:r w:rsidR="00F7671E">
        <w:rPr>
          <w:color w:val="000000"/>
        </w:rPr>
        <w:t>35</w:t>
      </w:r>
      <w:r w:rsidR="00EF74CE">
        <w:rPr>
          <w:color w:val="000000"/>
        </w:rPr>
        <w:t xml:space="preserve"> % </w:t>
      </w:r>
      <w:r>
        <w:rPr>
          <w:color w:val="000000"/>
        </w:rPr>
        <w:t xml:space="preserve">к плану года. </w:t>
      </w:r>
    </w:p>
    <w:p w:rsidR="00F8581F" w:rsidRDefault="00E55B86" w:rsidP="00F8581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E55B86">
        <w:rPr>
          <w:szCs w:val="28"/>
        </w:rPr>
        <w:t>Были осуществлены межбюджетные трансферты для реализации переданных полномочий по решению отдельных вопросов местного значения поселений в соответствии с заключенными соглашениями</w:t>
      </w:r>
      <w:r>
        <w:rPr>
          <w:szCs w:val="28"/>
        </w:rPr>
        <w:t xml:space="preserve">, получены и использованы субсидии </w:t>
      </w:r>
      <w:r w:rsidR="008F7371">
        <w:rPr>
          <w:szCs w:val="28"/>
        </w:rPr>
        <w:t xml:space="preserve">на ремонт автомобильных дорог, благоустройство дворовых территорий, приобретение </w:t>
      </w:r>
      <w:r w:rsidR="008F7371">
        <w:rPr>
          <w:szCs w:val="28"/>
        </w:rPr>
        <w:lastRenderedPageBreak/>
        <w:t xml:space="preserve">специализированной техники для предприятий жилищно-коммунального комплекса. </w:t>
      </w:r>
      <w:r>
        <w:rPr>
          <w:szCs w:val="28"/>
        </w:rPr>
        <w:t>(ф. 0503125).</w:t>
      </w:r>
    </w:p>
    <w:p w:rsidR="00E55B86" w:rsidRPr="00E55B86" w:rsidRDefault="00E55B86" w:rsidP="00F8581F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862226" w:rsidRDefault="00862226" w:rsidP="00862226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Раздел 4 «</w:t>
      </w:r>
      <w:r w:rsidRPr="00580200">
        <w:rPr>
          <w:b/>
          <w:i/>
          <w:sz w:val="28"/>
          <w:szCs w:val="28"/>
        </w:rPr>
        <w:t>Анализ показателей бухгалтерской отчетности</w:t>
      </w:r>
      <w:r>
        <w:rPr>
          <w:b/>
          <w:i/>
          <w:sz w:val="28"/>
          <w:szCs w:val="28"/>
        </w:rPr>
        <w:t xml:space="preserve"> субъекта бюджетной отчетности»</w:t>
      </w:r>
    </w:p>
    <w:p w:rsidR="00862226" w:rsidRPr="00580200" w:rsidRDefault="00862226" w:rsidP="00862226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</w:p>
    <w:p w:rsidR="00F23E78" w:rsidRDefault="00F23E78" w:rsidP="006E571D">
      <w:pPr>
        <w:ind w:firstLine="567"/>
        <w:jc w:val="both"/>
        <w:rPr>
          <w:color w:val="000000"/>
        </w:rPr>
      </w:pPr>
      <w:r w:rsidRPr="00F23E78">
        <w:rPr>
          <w:color w:val="000000"/>
        </w:rPr>
        <w:t xml:space="preserve">Незавершенных объектов капитального строительства, а также вложений в объекты недвижимого имущества за </w:t>
      </w:r>
      <w:r w:rsidR="00F7671E">
        <w:rPr>
          <w:color w:val="000000"/>
        </w:rPr>
        <w:t>3</w:t>
      </w:r>
      <w:r w:rsidRPr="00F23E78">
        <w:rPr>
          <w:color w:val="000000"/>
        </w:rPr>
        <w:t xml:space="preserve"> квартал 2024 года нет. Ошибки прошлых лет в отчетном периоде не выявлены. </w:t>
      </w:r>
    </w:p>
    <w:p w:rsidR="00862226" w:rsidRPr="00FC476F" w:rsidRDefault="00862226" w:rsidP="00862226">
      <w:pPr>
        <w:ind w:firstLine="567"/>
        <w:jc w:val="both"/>
        <w:rPr>
          <w:color w:val="000000"/>
        </w:rPr>
      </w:pPr>
      <w:r w:rsidRPr="00FC476F">
        <w:rPr>
          <w:color w:val="000000"/>
        </w:rPr>
        <w:t>Показатели по дебиторской и кредиторской задолженност</w:t>
      </w:r>
      <w:r w:rsidR="00730E86" w:rsidRPr="00FC476F">
        <w:rPr>
          <w:color w:val="000000"/>
        </w:rPr>
        <w:t>и</w:t>
      </w:r>
      <w:r w:rsidRPr="00FC476F">
        <w:rPr>
          <w:color w:val="000000"/>
        </w:rPr>
        <w:t xml:space="preserve"> нашли отражение </w:t>
      </w:r>
      <w:r w:rsidR="00832554" w:rsidRPr="00FC476F">
        <w:rPr>
          <w:color w:val="000000"/>
        </w:rPr>
        <w:t xml:space="preserve">в </w:t>
      </w:r>
      <w:r w:rsidR="00832554" w:rsidRPr="00FC476F">
        <w:rPr>
          <w:b/>
          <w:color w:val="000000"/>
        </w:rPr>
        <w:t>ф.0503169</w:t>
      </w:r>
      <w:r w:rsidR="00832554" w:rsidRPr="00FC476F">
        <w:rPr>
          <w:color w:val="000000"/>
        </w:rPr>
        <w:t>.</w:t>
      </w:r>
    </w:p>
    <w:p w:rsidR="00862226" w:rsidRPr="00FC476F" w:rsidRDefault="00862226" w:rsidP="00D01935">
      <w:pPr>
        <w:jc w:val="both"/>
        <w:rPr>
          <w:color w:val="000000"/>
        </w:rPr>
      </w:pPr>
      <w:r w:rsidRPr="00FC476F">
        <w:rPr>
          <w:color w:val="000000"/>
          <w:u w:val="single"/>
        </w:rPr>
        <w:t>Дебиторская</w:t>
      </w:r>
      <w:r w:rsidRPr="00FC476F">
        <w:rPr>
          <w:color w:val="000000"/>
        </w:rPr>
        <w:t xml:space="preserve"> задолженность на </w:t>
      </w:r>
      <w:r w:rsidR="008B27F8" w:rsidRPr="00FC476F">
        <w:rPr>
          <w:color w:val="000000"/>
        </w:rPr>
        <w:t>01.</w:t>
      </w:r>
      <w:r w:rsidR="00C82F93" w:rsidRPr="00FC476F">
        <w:rPr>
          <w:color w:val="000000"/>
        </w:rPr>
        <w:t>1</w:t>
      </w:r>
      <w:r w:rsidR="008B27F8" w:rsidRPr="00FC476F">
        <w:rPr>
          <w:color w:val="000000"/>
        </w:rPr>
        <w:t>0</w:t>
      </w:r>
      <w:r w:rsidR="00832554" w:rsidRPr="00FC476F">
        <w:rPr>
          <w:color w:val="000000"/>
        </w:rPr>
        <w:t>.2024</w:t>
      </w:r>
      <w:r w:rsidR="00BA3753" w:rsidRPr="00FC476F">
        <w:rPr>
          <w:color w:val="000000"/>
        </w:rPr>
        <w:t xml:space="preserve"> года</w:t>
      </w:r>
      <w:r w:rsidR="00832554" w:rsidRPr="00FC476F">
        <w:rPr>
          <w:b/>
          <w:bCs/>
          <w:color w:val="000000"/>
        </w:rPr>
        <w:t xml:space="preserve"> </w:t>
      </w:r>
      <w:r w:rsidRPr="00FC476F">
        <w:rPr>
          <w:color w:val="000000"/>
        </w:rPr>
        <w:t xml:space="preserve">составила </w:t>
      </w:r>
      <w:r w:rsidR="00BC2C04" w:rsidRPr="00FC476F">
        <w:rPr>
          <w:bCs/>
          <w:color w:val="000000"/>
        </w:rPr>
        <w:t xml:space="preserve">57 011 025,03 </w:t>
      </w:r>
      <w:r w:rsidRPr="00FC476F">
        <w:rPr>
          <w:color w:val="000000"/>
        </w:rPr>
        <w:t xml:space="preserve">руб., в том числе </w:t>
      </w:r>
      <w:r w:rsidR="00D01935" w:rsidRPr="00FC476F">
        <w:rPr>
          <w:color w:val="000000"/>
        </w:rPr>
        <w:t>просроченная в размере</w:t>
      </w:r>
      <w:r w:rsidR="00D01935" w:rsidRPr="00FC476F">
        <w:t xml:space="preserve"> </w:t>
      </w:r>
      <w:r w:rsidR="00BC2C04" w:rsidRPr="00FC476F">
        <w:rPr>
          <w:color w:val="000000"/>
        </w:rPr>
        <w:t xml:space="preserve">784 648,51 </w:t>
      </w:r>
      <w:r w:rsidR="00D01935" w:rsidRPr="00FC476F">
        <w:rPr>
          <w:color w:val="000000"/>
        </w:rPr>
        <w:t>руб.</w:t>
      </w:r>
      <w:r w:rsidR="00C31F73" w:rsidRPr="00FC476F">
        <w:rPr>
          <w:color w:val="000000"/>
        </w:rPr>
        <w:t xml:space="preserve"> По сравнению с суммой дебиторской задолженности на начало года</w:t>
      </w:r>
      <w:r w:rsidR="00396B3C" w:rsidRPr="00FC476F">
        <w:rPr>
          <w:color w:val="000000"/>
        </w:rPr>
        <w:t>,</w:t>
      </w:r>
      <w:r w:rsidR="00C31F73" w:rsidRPr="00FC476F">
        <w:rPr>
          <w:color w:val="000000"/>
        </w:rPr>
        <w:t xml:space="preserve"> она у</w:t>
      </w:r>
      <w:r w:rsidR="00BC2C04" w:rsidRPr="00FC476F">
        <w:rPr>
          <w:color w:val="000000"/>
        </w:rPr>
        <w:t>велич</w:t>
      </w:r>
      <w:r w:rsidR="00C31F73" w:rsidRPr="00FC476F">
        <w:rPr>
          <w:color w:val="000000"/>
        </w:rPr>
        <w:t xml:space="preserve">илась на </w:t>
      </w:r>
      <w:r w:rsidR="00BC2C04" w:rsidRPr="00FC476F">
        <w:rPr>
          <w:color w:val="000000"/>
        </w:rPr>
        <w:t xml:space="preserve">4 768 858,21 </w:t>
      </w:r>
      <w:r w:rsidR="00C31F73" w:rsidRPr="00FC476F">
        <w:rPr>
          <w:color w:val="000000"/>
        </w:rPr>
        <w:t>руб.</w:t>
      </w:r>
      <w:r w:rsidR="00D01935" w:rsidRPr="00FC476F">
        <w:rPr>
          <w:b/>
          <w:bCs/>
          <w:color w:val="000000"/>
        </w:rPr>
        <w:t xml:space="preserve"> </w:t>
      </w:r>
      <w:r w:rsidR="00C31F73" w:rsidRPr="00FC476F">
        <w:rPr>
          <w:b/>
          <w:bCs/>
          <w:color w:val="000000"/>
        </w:rPr>
        <w:t xml:space="preserve"> </w:t>
      </w:r>
      <w:r w:rsidRPr="00FC476F">
        <w:rPr>
          <w:bCs/>
          <w:iCs/>
          <w:color w:val="000000"/>
        </w:rPr>
        <w:t xml:space="preserve">Основной причиной образования дебиторской задолженности </w:t>
      </w:r>
      <w:r w:rsidR="00AF3B6C" w:rsidRPr="00FC476F">
        <w:rPr>
          <w:bCs/>
          <w:iCs/>
          <w:color w:val="000000"/>
        </w:rPr>
        <w:t>является</w:t>
      </w:r>
      <w:r w:rsidRPr="00FC476F">
        <w:rPr>
          <w:bCs/>
          <w:iCs/>
          <w:color w:val="000000"/>
        </w:rPr>
        <w:t xml:space="preserve"> то, что физическими лицами не осуществлена в полном объеме оплата налогов.</w:t>
      </w:r>
    </w:p>
    <w:p w:rsidR="00862226" w:rsidRPr="00FC476F" w:rsidRDefault="00862226" w:rsidP="00862226">
      <w:pPr>
        <w:jc w:val="both"/>
        <w:rPr>
          <w:color w:val="000000"/>
          <w:u w:val="single"/>
        </w:rPr>
      </w:pPr>
    </w:p>
    <w:p w:rsidR="00BA3753" w:rsidRDefault="00862226" w:rsidP="00BA3753">
      <w:pPr>
        <w:jc w:val="both"/>
        <w:rPr>
          <w:bCs/>
          <w:color w:val="000000"/>
          <w:szCs w:val="20"/>
        </w:rPr>
      </w:pPr>
      <w:r w:rsidRPr="00FC476F">
        <w:rPr>
          <w:color w:val="000000"/>
          <w:u w:val="single"/>
        </w:rPr>
        <w:t>Кредиторская</w:t>
      </w:r>
      <w:r w:rsidRPr="00FC476F">
        <w:rPr>
          <w:color w:val="000000"/>
        </w:rPr>
        <w:t xml:space="preserve"> задолженность на </w:t>
      </w:r>
      <w:r w:rsidR="008B27F8" w:rsidRPr="00FC476F">
        <w:rPr>
          <w:color w:val="000000"/>
        </w:rPr>
        <w:t>01.</w:t>
      </w:r>
      <w:r w:rsidR="00BC2C04" w:rsidRPr="00FC476F">
        <w:rPr>
          <w:color w:val="000000"/>
        </w:rPr>
        <w:t>1</w:t>
      </w:r>
      <w:r w:rsidR="008B27F8" w:rsidRPr="00FC476F">
        <w:rPr>
          <w:color w:val="000000"/>
        </w:rPr>
        <w:t>0</w:t>
      </w:r>
      <w:r w:rsidR="00832554" w:rsidRPr="00FC476F">
        <w:rPr>
          <w:color w:val="000000"/>
        </w:rPr>
        <w:t>.2024 г</w:t>
      </w:r>
      <w:r w:rsidR="00BA3753" w:rsidRPr="00FC476F">
        <w:rPr>
          <w:color w:val="000000"/>
        </w:rPr>
        <w:t>ода</w:t>
      </w:r>
      <w:r w:rsidR="00832554" w:rsidRPr="00FC476F">
        <w:rPr>
          <w:color w:val="000000"/>
        </w:rPr>
        <w:t xml:space="preserve"> </w:t>
      </w:r>
      <w:r w:rsidRPr="00FC476F">
        <w:rPr>
          <w:color w:val="000000"/>
        </w:rPr>
        <w:t xml:space="preserve">составила </w:t>
      </w:r>
      <w:r w:rsidR="00BC2C04" w:rsidRPr="00FC476F">
        <w:rPr>
          <w:bCs/>
          <w:color w:val="000000"/>
          <w:szCs w:val="20"/>
        </w:rPr>
        <w:t xml:space="preserve">56 226 376,52 </w:t>
      </w:r>
      <w:r w:rsidR="00F0278A" w:rsidRPr="00FC476F">
        <w:rPr>
          <w:bCs/>
          <w:color w:val="000000"/>
          <w:szCs w:val="20"/>
        </w:rPr>
        <w:t>руб</w:t>
      </w:r>
      <w:r w:rsidR="00F0278A" w:rsidRPr="00FC476F">
        <w:rPr>
          <w:bCs/>
          <w:color w:val="000000"/>
          <w:sz w:val="22"/>
          <w:szCs w:val="20"/>
        </w:rPr>
        <w:t>.</w:t>
      </w:r>
      <w:r w:rsidR="00BA3753" w:rsidRPr="00FC476F">
        <w:rPr>
          <w:bCs/>
          <w:color w:val="000000"/>
          <w:szCs w:val="20"/>
        </w:rPr>
        <w:t>, просроченная кредиторская задолженность отсутствует.</w:t>
      </w:r>
      <w:r w:rsidR="00BA3753" w:rsidRPr="00BA3753">
        <w:rPr>
          <w:bCs/>
          <w:color w:val="000000"/>
          <w:szCs w:val="20"/>
        </w:rPr>
        <w:t xml:space="preserve"> </w:t>
      </w:r>
    </w:p>
    <w:p w:rsidR="00396B3C" w:rsidRPr="00BA3753" w:rsidRDefault="00396B3C" w:rsidP="00BA3753">
      <w:pPr>
        <w:jc w:val="both"/>
        <w:rPr>
          <w:b/>
          <w:bCs/>
          <w:color w:val="000000"/>
          <w:sz w:val="20"/>
          <w:szCs w:val="20"/>
        </w:rPr>
      </w:pPr>
    </w:p>
    <w:p w:rsidR="002B61F7" w:rsidRDefault="00EE7BBC" w:rsidP="00862226">
      <w:pPr>
        <w:ind w:firstLine="567"/>
        <w:jc w:val="both"/>
        <w:rPr>
          <w:color w:val="000000"/>
        </w:rPr>
      </w:pPr>
      <w:r w:rsidRPr="002C77F2">
        <w:rPr>
          <w:color w:val="000000"/>
        </w:rPr>
        <w:t>В  ф. 0503178 «Сведения об остатках денежных средств на счетах получателя бюджетных средств» отражены остатки  на счете</w:t>
      </w:r>
      <w:r>
        <w:rPr>
          <w:color w:val="000000"/>
        </w:rPr>
        <w:t xml:space="preserve"> Дубровского городского поселения Дубровского муниципального района Брянской области</w:t>
      </w:r>
      <w:r w:rsidR="00F04E95">
        <w:rPr>
          <w:color w:val="000000"/>
        </w:rPr>
        <w:t>.</w:t>
      </w:r>
      <w:r w:rsidR="00F0278A">
        <w:rPr>
          <w:color w:val="000000"/>
        </w:rPr>
        <w:t xml:space="preserve"> По состоянию на </w:t>
      </w:r>
      <w:r w:rsidR="00F7671E">
        <w:rPr>
          <w:color w:val="000000"/>
        </w:rPr>
        <w:t>01</w:t>
      </w:r>
      <w:r w:rsidR="00F0278A">
        <w:rPr>
          <w:color w:val="000000"/>
        </w:rPr>
        <w:t>.</w:t>
      </w:r>
      <w:r w:rsidR="00F7671E">
        <w:rPr>
          <w:color w:val="000000"/>
        </w:rPr>
        <w:t>1</w:t>
      </w:r>
      <w:r w:rsidR="00F0278A">
        <w:rPr>
          <w:color w:val="000000"/>
        </w:rPr>
        <w:t xml:space="preserve">0.2024 года имеются остатки средств в размере </w:t>
      </w:r>
      <w:r w:rsidR="00F7671E" w:rsidRPr="00F7671E">
        <w:rPr>
          <w:color w:val="000000"/>
        </w:rPr>
        <w:t>1 522 874,14</w:t>
      </w:r>
      <w:r w:rsidR="00F7671E">
        <w:rPr>
          <w:color w:val="000000"/>
        </w:rPr>
        <w:t xml:space="preserve"> </w:t>
      </w:r>
      <w:r w:rsidR="00F0278A">
        <w:rPr>
          <w:color w:val="000000"/>
        </w:rPr>
        <w:t xml:space="preserve">руб. </w:t>
      </w:r>
    </w:p>
    <w:p w:rsidR="00F04E95" w:rsidRPr="009939DF" w:rsidRDefault="00F04E95" w:rsidP="00862226">
      <w:pPr>
        <w:ind w:firstLine="567"/>
        <w:jc w:val="both"/>
      </w:pPr>
    </w:p>
    <w:p w:rsidR="002B61F7" w:rsidRDefault="002B61F7" w:rsidP="002B61F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5 «Прочие вопросы деятельности субъекта бюджетной отчетности»</w:t>
      </w:r>
    </w:p>
    <w:p w:rsidR="002B61F7" w:rsidRDefault="002B61F7" w:rsidP="002B61F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730E86" w:rsidRDefault="00730E86" w:rsidP="00730E86">
      <w:pPr>
        <w:ind w:firstLine="567"/>
        <w:jc w:val="both"/>
      </w:pPr>
      <w:r>
        <w:t>Ввиду отсутствия числовых значений в бюджетном учете Учреждения в с</w:t>
      </w:r>
      <w:r w:rsidR="008B27F8">
        <w:t xml:space="preserve">оставе бюджетной отчетности за </w:t>
      </w:r>
      <w:r w:rsidR="00F7671E">
        <w:t>3</w:t>
      </w:r>
      <w:r>
        <w:t>-й квартал по главе 920-921 «Администрация Дубровского района» в статусе «Показатели отсутствуют» представлены следующие формы:</w:t>
      </w:r>
    </w:p>
    <w:p w:rsidR="00730E86" w:rsidRDefault="00730E86" w:rsidP="00730E86">
      <w:pPr>
        <w:ind w:firstLine="567"/>
        <w:jc w:val="both"/>
      </w:pPr>
      <w:r>
        <w:t xml:space="preserve">- Отчет о бюджетных обязательствах по национальным проектам (ф. </w:t>
      </w:r>
      <w:r w:rsidRPr="00D04824">
        <w:t>0503128-НП</w:t>
      </w:r>
      <w:r>
        <w:t>);</w:t>
      </w:r>
    </w:p>
    <w:p w:rsidR="00730E86" w:rsidRDefault="00730E86" w:rsidP="00730E86">
      <w:pPr>
        <w:ind w:firstLine="567"/>
        <w:jc w:val="both"/>
      </w:pPr>
      <w:r>
        <w:t>- Справка о суммах консолидируемых поступлений, подлежащих зачислению на счет бюджета (ф.0503184);</w:t>
      </w:r>
    </w:p>
    <w:p w:rsidR="00730E86" w:rsidRDefault="00730E86" w:rsidP="00730E86">
      <w:pPr>
        <w:ind w:firstLine="567"/>
        <w:jc w:val="both"/>
      </w:pPr>
      <w:r>
        <w:t>- Сведения об исполнении судебных решений по денежным обязательствам бюджета (ф. 0503296).</w:t>
      </w:r>
    </w:p>
    <w:p w:rsidR="002B61F7" w:rsidRDefault="002B61F7" w:rsidP="002B61F7">
      <w:pPr>
        <w:autoSpaceDE w:val="0"/>
        <w:autoSpaceDN w:val="0"/>
        <w:adjustRightInd w:val="0"/>
        <w:ind w:firstLine="567"/>
        <w:jc w:val="both"/>
        <w:rPr>
          <w:color w:val="FF0000"/>
        </w:rPr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F7671E" w:rsidP="002B61F7">
      <w:pPr>
        <w:ind w:firstLine="567"/>
        <w:jc w:val="both"/>
      </w:pPr>
      <w:r>
        <w:t>И.о. г</w:t>
      </w:r>
      <w:r w:rsidR="002B61F7">
        <w:t>лав</w:t>
      </w:r>
      <w:r>
        <w:t>ы</w:t>
      </w:r>
      <w:r w:rsidR="002B61F7">
        <w:t xml:space="preserve"> администрации</w:t>
      </w:r>
    </w:p>
    <w:p w:rsidR="002B61F7" w:rsidRDefault="002B61F7" w:rsidP="002B61F7">
      <w:pPr>
        <w:ind w:firstLine="567"/>
        <w:jc w:val="both"/>
      </w:pPr>
      <w:r>
        <w:t xml:space="preserve">Дубровского района </w:t>
      </w:r>
      <w:r w:rsidR="00F7671E">
        <w:tab/>
      </w:r>
      <w:r>
        <w:tab/>
        <w:t xml:space="preserve">     </w:t>
      </w:r>
      <w:r>
        <w:tab/>
        <w:t xml:space="preserve"> _____________</w:t>
      </w:r>
      <w:r w:rsidR="00F7671E">
        <w:t>___                       С.Н</w:t>
      </w:r>
      <w:r>
        <w:t xml:space="preserve">. </w:t>
      </w:r>
      <w:r w:rsidR="00F7671E">
        <w:t>Ефименко</w:t>
      </w: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 xml:space="preserve">Главный бухгалтер               </w:t>
      </w:r>
      <w:r w:rsidR="00F7671E">
        <w:tab/>
      </w:r>
      <w:r w:rsidR="00F7671E">
        <w:tab/>
      </w:r>
      <w:r>
        <w:t>________________                        О.И. Зобова</w:t>
      </w: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>«</w:t>
      </w:r>
      <w:r w:rsidR="004521EE">
        <w:t>25</w:t>
      </w:r>
      <w:r>
        <w:t xml:space="preserve">» </w:t>
      </w:r>
      <w:r w:rsidR="00F7671E">
        <w:t>октябр</w:t>
      </w:r>
      <w:r w:rsidR="00D04824">
        <w:t>я</w:t>
      </w:r>
      <w:r>
        <w:t xml:space="preserve"> 2024 г.</w:t>
      </w:r>
    </w:p>
    <w:sectPr w:rsidR="002B6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ECC" w:rsidRDefault="00650ECC" w:rsidP="00F23E78">
      <w:r>
        <w:separator/>
      </w:r>
    </w:p>
  </w:endnote>
  <w:endnote w:type="continuationSeparator" w:id="0">
    <w:p w:rsidR="00650ECC" w:rsidRDefault="00650ECC" w:rsidP="00F23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ECC" w:rsidRDefault="00650ECC" w:rsidP="00F23E78">
      <w:r>
        <w:separator/>
      </w:r>
    </w:p>
  </w:footnote>
  <w:footnote w:type="continuationSeparator" w:id="0">
    <w:p w:rsidR="00650ECC" w:rsidRDefault="00650ECC" w:rsidP="00F23E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08"/>
    <w:rsid w:val="00001DA9"/>
    <w:rsid w:val="0004243A"/>
    <w:rsid w:val="00044F11"/>
    <w:rsid w:val="000B6075"/>
    <w:rsid w:val="000C5AC7"/>
    <w:rsid w:val="000F5A6A"/>
    <w:rsid w:val="00123477"/>
    <w:rsid w:val="0015597B"/>
    <w:rsid w:val="0015798E"/>
    <w:rsid w:val="001E334E"/>
    <w:rsid w:val="002054C8"/>
    <w:rsid w:val="00210B02"/>
    <w:rsid w:val="00216747"/>
    <w:rsid w:val="002417B4"/>
    <w:rsid w:val="00255DC0"/>
    <w:rsid w:val="002B54D8"/>
    <w:rsid w:val="002B61F7"/>
    <w:rsid w:val="00300BBD"/>
    <w:rsid w:val="00302F43"/>
    <w:rsid w:val="00342742"/>
    <w:rsid w:val="00363CE4"/>
    <w:rsid w:val="0039501D"/>
    <w:rsid w:val="00396B3C"/>
    <w:rsid w:val="003C60B8"/>
    <w:rsid w:val="003F4156"/>
    <w:rsid w:val="00404ECE"/>
    <w:rsid w:val="00414FC6"/>
    <w:rsid w:val="004521EE"/>
    <w:rsid w:val="004711B3"/>
    <w:rsid w:val="004C493C"/>
    <w:rsid w:val="004E7BCF"/>
    <w:rsid w:val="004F25E9"/>
    <w:rsid w:val="005376C8"/>
    <w:rsid w:val="005717BB"/>
    <w:rsid w:val="00597A17"/>
    <w:rsid w:val="005B1290"/>
    <w:rsid w:val="006126F2"/>
    <w:rsid w:val="006167B6"/>
    <w:rsid w:val="006468B6"/>
    <w:rsid w:val="00650ECC"/>
    <w:rsid w:val="00694691"/>
    <w:rsid w:val="00697424"/>
    <w:rsid w:val="006A17A1"/>
    <w:rsid w:val="006E571D"/>
    <w:rsid w:val="00710755"/>
    <w:rsid w:val="007161C2"/>
    <w:rsid w:val="00730E86"/>
    <w:rsid w:val="00767337"/>
    <w:rsid w:val="00776A43"/>
    <w:rsid w:val="007A6365"/>
    <w:rsid w:val="008139A9"/>
    <w:rsid w:val="00826BD4"/>
    <w:rsid w:val="00832554"/>
    <w:rsid w:val="00835193"/>
    <w:rsid w:val="00862226"/>
    <w:rsid w:val="008B27F8"/>
    <w:rsid w:val="008C0F03"/>
    <w:rsid w:val="008F7371"/>
    <w:rsid w:val="009523F8"/>
    <w:rsid w:val="009A08CA"/>
    <w:rsid w:val="009C71BF"/>
    <w:rsid w:val="009D1F18"/>
    <w:rsid w:val="00A344A0"/>
    <w:rsid w:val="00A94E34"/>
    <w:rsid w:val="00AD6277"/>
    <w:rsid w:val="00AE38C9"/>
    <w:rsid w:val="00AF3B6C"/>
    <w:rsid w:val="00B00E26"/>
    <w:rsid w:val="00B01E0E"/>
    <w:rsid w:val="00B332D5"/>
    <w:rsid w:val="00B75205"/>
    <w:rsid w:val="00BA3753"/>
    <w:rsid w:val="00BB714B"/>
    <w:rsid w:val="00BC2C04"/>
    <w:rsid w:val="00BE135E"/>
    <w:rsid w:val="00C12108"/>
    <w:rsid w:val="00C31F73"/>
    <w:rsid w:val="00C511E8"/>
    <w:rsid w:val="00C74EF3"/>
    <w:rsid w:val="00C82F93"/>
    <w:rsid w:val="00CB716C"/>
    <w:rsid w:val="00CD252C"/>
    <w:rsid w:val="00D01935"/>
    <w:rsid w:val="00D040C6"/>
    <w:rsid w:val="00D04824"/>
    <w:rsid w:val="00DF2A7E"/>
    <w:rsid w:val="00E0054A"/>
    <w:rsid w:val="00E0627C"/>
    <w:rsid w:val="00E55B86"/>
    <w:rsid w:val="00E563F1"/>
    <w:rsid w:val="00EA73AE"/>
    <w:rsid w:val="00EB5BF1"/>
    <w:rsid w:val="00EE7BBC"/>
    <w:rsid w:val="00EF74CE"/>
    <w:rsid w:val="00F0278A"/>
    <w:rsid w:val="00F04E95"/>
    <w:rsid w:val="00F23E78"/>
    <w:rsid w:val="00F354FB"/>
    <w:rsid w:val="00F61CC4"/>
    <w:rsid w:val="00F7671E"/>
    <w:rsid w:val="00F82C96"/>
    <w:rsid w:val="00F8581F"/>
    <w:rsid w:val="00FC0E8E"/>
    <w:rsid w:val="00FC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6B978"/>
  <w15:chartTrackingRefBased/>
  <w15:docId w15:val="{41F059C4-1930-4D01-A78C-0E6BB461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6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2B61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61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F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F23E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3E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3E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3E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1627F-643E-472F-B9B5-2A1A76F59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3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2024-03-25T13:28:00Z</cp:lastPrinted>
  <dcterms:created xsi:type="dcterms:W3CDTF">2024-03-21T09:51:00Z</dcterms:created>
  <dcterms:modified xsi:type="dcterms:W3CDTF">2024-10-28T06:20:00Z</dcterms:modified>
</cp:coreProperties>
</file>