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A" w:rsidRDefault="005D5D1A" w:rsidP="005D5D1A">
      <w:pPr>
        <w:pStyle w:val="2"/>
        <w:ind w:left="284"/>
      </w:pPr>
      <w:r>
        <w:t>ИНФОРМАЦИЯ</w:t>
      </w:r>
    </w:p>
    <w:p w:rsidR="005D5D1A" w:rsidRDefault="005D5D1A" w:rsidP="005D5D1A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ходе проверки соблюдения требований Федерального закона от 21.07.2007 № 185-ФЗ «О Фонде содействия реформированию жилищно-коммунального хозяйства» при предоставлении и использовании средств финансовой поддержки на долевое финансирование проведения капитального ремонта многоквартирного дома №7 по переулку Центральному в п. Сеща.</w:t>
      </w:r>
    </w:p>
    <w:p w:rsidR="005D5D1A" w:rsidRDefault="005D5D1A" w:rsidP="005D5D1A">
      <w:pPr>
        <w:spacing w:line="240" w:lineRule="auto"/>
        <w:ind w:firstLine="0"/>
        <w:jc w:val="center"/>
        <w:rPr>
          <w:szCs w:val="28"/>
        </w:rPr>
      </w:pPr>
    </w:p>
    <w:p w:rsidR="005D5D1A" w:rsidRDefault="005D5D1A" w:rsidP="005D5D1A">
      <w:pPr>
        <w:pStyle w:val="a3"/>
        <w:numPr>
          <w:ilvl w:val="0"/>
          <w:numId w:val="1"/>
        </w:numPr>
        <w:spacing w:line="240" w:lineRule="auto"/>
        <w:ind w:left="0"/>
        <w:rPr>
          <w:b/>
          <w:szCs w:val="28"/>
        </w:rPr>
      </w:pPr>
      <w:r>
        <w:rPr>
          <w:b/>
          <w:szCs w:val="28"/>
        </w:rPr>
        <w:t>Основание для проведения контрольного мероприятия:</w:t>
      </w:r>
    </w:p>
    <w:p w:rsidR="005D5D1A" w:rsidRDefault="005D5D1A" w:rsidP="005D5D1A">
      <w:pPr>
        <w:spacing w:line="240" w:lineRule="auto"/>
        <w:ind w:firstLine="0"/>
        <w:rPr>
          <w:szCs w:val="28"/>
        </w:rPr>
      </w:pPr>
      <w:r>
        <w:rPr>
          <w:szCs w:val="28"/>
        </w:rPr>
        <w:t>Требование прокуратуры Дубровского района от 07.02.2014 года № 17/2014.</w:t>
      </w:r>
    </w:p>
    <w:p w:rsidR="005D5D1A" w:rsidRDefault="005D5D1A" w:rsidP="005D5D1A">
      <w:pPr>
        <w:spacing w:line="240" w:lineRule="auto"/>
        <w:ind w:firstLine="0"/>
        <w:rPr>
          <w:szCs w:val="28"/>
        </w:rPr>
      </w:pPr>
      <w:r>
        <w:rPr>
          <w:szCs w:val="28"/>
        </w:rPr>
        <w:t>Приказ и.о. председателя КСП Дубровского района от 07.02.2014 года № 3.</w:t>
      </w:r>
    </w:p>
    <w:p w:rsidR="005D5D1A" w:rsidRDefault="005D5D1A" w:rsidP="005D5D1A">
      <w:pPr>
        <w:spacing w:line="240" w:lineRule="auto"/>
        <w:ind w:firstLine="0"/>
        <w:rPr>
          <w:szCs w:val="28"/>
        </w:rPr>
      </w:pPr>
      <w:r>
        <w:rPr>
          <w:szCs w:val="28"/>
        </w:rPr>
        <w:t>Удостоверение №1 от 07.02.2014 года.</w:t>
      </w:r>
    </w:p>
    <w:p w:rsidR="005D5D1A" w:rsidRDefault="005D5D1A" w:rsidP="005D5D1A">
      <w:pPr>
        <w:pStyle w:val="a3"/>
        <w:numPr>
          <w:ilvl w:val="0"/>
          <w:numId w:val="1"/>
        </w:numPr>
        <w:spacing w:line="240" w:lineRule="auto"/>
        <w:ind w:left="0"/>
        <w:rPr>
          <w:szCs w:val="28"/>
        </w:rPr>
      </w:pPr>
      <w:proofErr w:type="gramStart"/>
      <w:r>
        <w:rPr>
          <w:b/>
          <w:szCs w:val="28"/>
        </w:rPr>
        <w:t>Предмет контрольного мероприятия</w:t>
      </w:r>
      <w:r>
        <w:rPr>
          <w:szCs w:val="28"/>
        </w:rPr>
        <w:t>: муниципальная адресная программа проведения капитального ремонта многоквартирных домов на территории муниципального образования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в 2013 году, сметная документация, акты о приемке выполненных работ (форма КС-2), справки о стоимости выполненных работ и затрат (форма – КС-3), иные документы, регулирующие вопросы расходования средств финансовой поддержки, предоставленных Фондом содействия реформированию жилищно-коммунального хозяйства, средств областного и местного бюджетов, средств собственников</w:t>
      </w:r>
      <w:proofErr w:type="gramEnd"/>
      <w:r>
        <w:rPr>
          <w:szCs w:val="28"/>
        </w:rPr>
        <w:t xml:space="preserve"> жилых помещений на проведение капитального ремонта многоквартирного дома №7 </w:t>
      </w:r>
      <w:proofErr w:type="gramStart"/>
      <w:r>
        <w:rPr>
          <w:szCs w:val="28"/>
        </w:rPr>
        <w:t>по пер</w:t>
      </w:r>
      <w:proofErr w:type="gramEnd"/>
      <w:r>
        <w:rPr>
          <w:szCs w:val="28"/>
        </w:rPr>
        <w:t>. Центральному.</w:t>
      </w:r>
    </w:p>
    <w:p w:rsidR="005D5D1A" w:rsidRDefault="005D5D1A" w:rsidP="005D5D1A">
      <w:pPr>
        <w:pStyle w:val="a3"/>
        <w:numPr>
          <w:ilvl w:val="0"/>
          <w:numId w:val="1"/>
        </w:numPr>
        <w:spacing w:line="240" w:lineRule="auto"/>
        <w:ind w:left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Проверяемый период:</w:t>
      </w:r>
      <w:r>
        <w:rPr>
          <w:szCs w:val="28"/>
        </w:rPr>
        <w:t xml:space="preserve"> 2013 год.</w:t>
      </w:r>
    </w:p>
    <w:p w:rsidR="005D5D1A" w:rsidRDefault="005D5D1A" w:rsidP="005D5D1A">
      <w:pPr>
        <w:spacing w:line="240" w:lineRule="auto"/>
        <w:ind w:left="360" w:firstLine="0"/>
        <w:rPr>
          <w:szCs w:val="28"/>
        </w:rPr>
      </w:pPr>
    </w:p>
    <w:p w:rsidR="005D5D1A" w:rsidRDefault="005D5D1A" w:rsidP="005D5D1A">
      <w:pPr>
        <w:spacing w:line="240" w:lineRule="auto"/>
        <w:ind w:left="360" w:firstLine="0"/>
        <w:rPr>
          <w:b/>
          <w:szCs w:val="28"/>
        </w:rPr>
      </w:pPr>
      <w:r>
        <w:rPr>
          <w:b/>
          <w:szCs w:val="28"/>
        </w:rPr>
        <w:t>В ходе контрольного мероприятия установлено следующее: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>Муниципальное образование «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поселение» образовано и наделено статусом сельского поселения Законом Брянской области №3-З от 09.03.2005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>Административным центром муниципального образования является поселок Сеща.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>Глава поселка – является должностным лицом сельского поселения и наделяется Положением по решению вопросов местного значения сельского поселения. Глава назначается Советом народных депутатов на конкурсной основе.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Исполнительно-распорядительным органом сельского поселения является </w:t>
      </w:r>
      <w:proofErr w:type="spellStart"/>
      <w:r>
        <w:rPr>
          <w:szCs w:val="28"/>
        </w:rPr>
        <w:t>Сещинская</w:t>
      </w:r>
      <w:proofErr w:type="spellEnd"/>
      <w:r>
        <w:rPr>
          <w:szCs w:val="28"/>
        </w:rPr>
        <w:t xml:space="preserve"> сельская  администрация, обладает правами юридического лица, имеет счета в банке, печать со своим наименованием, иные реквизиты.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>Право первой подписи финансовых и расчетных  документов  в проверяемом периоде имели: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Лисняков</w:t>
      </w:r>
      <w:proofErr w:type="spellEnd"/>
      <w:r>
        <w:rPr>
          <w:szCs w:val="28"/>
        </w:rPr>
        <w:t xml:space="preserve"> Николай Васильевич – Глава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сельской  администрации;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>С правом второй подписи:</w:t>
      </w:r>
    </w:p>
    <w:p w:rsidR="005D5D1A" w:rsidRDefault="005D5D1A" w:rsidP="005D5D1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Фомина Наталья Алексеевна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Брянской области от 03.06.2013 года №178-п «Об утверждении региональной адресной программы «Проведение капитального ремонта многоквартирных домов на территории Брянской области (2013 год)», на основании муниципальной адресной программы, утвержденной решением </w:t>
      </w:r>
      <w:proofErr w:type="spellStart"/>
      <w:r>
        <w:rPr>
          <w:szCs w:val="28"/>
        </w:rPr>
        <w:t>Сещинского</w:t>
      </w:r>
      <w:proofErr w:type="spellEnd"/>
      <w:r>
        <w:rPr>
          <w:szCs w:val="28"/>
        </w:rPr>
        <w:t xml:space="preserve"> Совета народных депутатов от 20.02.2013 года №165 (с изменениями от 28.11.2013 №194/1), </w:t>
      </w:r>
      <w:proofErr w:type="spellStart"/>
      <w:r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 включено в региональную адресную программу проведения капитального ремонта на</w:t>
      </w:r>
      <w:proofErr w:type="gramEnd"/>
      <w:r>
        <w:rPr>
          <w:szCs w:val="28"/>
        </w:rPr>
        <w:t xml:space="preserve"> 2013 год.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Механизмом реализации программы предусмотрено, что перечень многоквартирных домов для включения в муниципальную адресную программу проведения капитального ремонта многоквартирных домов на 2013 год в программу капитального ремонта включен один дом (протокол заседания комиссии б/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от 14.02.2013 года).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Рассмотрев критерии оценок заявок для включения многоквартирных домов в муниципальную программу «Проведение капитального ремонта  многоквартирных домов на территории </w:t>
      </w:r>
      <w:proofErr w:type="spellStart"/>
      <w:r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поселения на 2013 год»: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пер. Центральный дом 7 – 138 баллов;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пер. Центральный дом 10 – 123 балла.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Комиссия решила включить в муниципальную адресную программу «Проведение капитального ремонта  многоквартирных домов на территории </w:t>
      </w:r>
      <w:proofErr w:type="spellStart"/>
      <w:r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поселения на 2013 год» многоквартирный дом по адресу пер. Центральный дом 7 набравший наибольшее количество баллов.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Программой предусмотрено проведение капитального ремонта одного многоквартирного  дома </w:t>
      </w:r>
      <w:proofErr w:type="gramStart"/>
      <w:r>
        <w:rPr>
          <w:szCs w:val="28"/>
        </w:rPr>
        <w:t>по пер</w:t>
      </w:r>
      <w:proofErr w:type="gramEnd"/>
      <w:r>
        <w:rPr>
          <w:szCs w:val="28"/>
        </w:rPr>
        <w:t>. Центральному 7, год постройки 1972, зарегистрировано жителей – 43 человека, количество этажей- 2, количество подъездов - 3.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Сведения о годе проведения реконструкции и проведения капитального ремонта дома отсутствуют.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Общая площадь дома, подлежащая капитальному ремонту, составляет 962,2 кв.м., площадь помещений – 892,0 кв.м. 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Стоимость капремонта МКД №7 </w:t>
      </w:r>
      <w:proofErr w:type="gramStart"/>
      <w:r>
        <w:rPr>
          <w:szCs w:val="28"/>
        </w:rPr>
        <w:t>по пер</w:t>
      </w:r>
      <w:proofErr w:type="gramEnd"/>
      <w:r>
        <w:rPr>
          <w:szCs w:val="28"/>
        </w:rPr>
        <w:t>. Центральному в объеме 2 500,0 тыс. рублей утверждено общим собранием собственников помещений дома (протокол от 12.03.2013 года №2). При этом решением общего собрания собственников помещений предусмотрено выполнение следующие виды работ: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ремонт внутридомовых инженерных систем электроснабжения, теплоснабжения, водоснабжения, водоотведения;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ремонт крыши;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ремонт подвального помещения;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утепление и ремонт фасада;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lastRenderedPageBreak/>
        <w:t>- установка приборов учета;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энергетическое обследование;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разработка проектно-сметной документации;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-строительный контроль. 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proofErr w:type="gramStart"/>
      <w:r>
        <w:rPr>
          <w:szCs w:val="28"/>
        </w:rPr>
        <w:t>Согласно Паспорта</w:t>
      </w:r>
      <w:proofErr w:type="gramEnd"/>
      <w:r>
        <w:rPr>
          <w:szCs w:val="28"/>
        </w:rPr>
        <w:t xml:space="preserve"> муниципальной адресной программы объем финансирования на 2013 год утвержден в объеме 2 500,0 тыс. рубле, из них за счет средств: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Фонда содействия реформированию ЖКХ – 1 025,75 тыс. рублей;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Областного бюджета – 750,0 тыс. рублей (30%);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Местного бюджета – 349,25 тыс. рублей (13,97%);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Средств собственников жилых помещений – 375,0 тыс. рублей (15,0%).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Между департаментом топливно-энергетического комплекса и жилищно-коммунального хозяйства Брянской области и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сельской администрацией заключено соглашение от 20.06.2013 года № 181 о предоставлении субсидий на обеспечение мероприятий по капитальному ремонту многоквартирных домов.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Условия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капремонта дома за счет бюджета </w:t>
      </w:r>
      <w:proofErr w:type="spellStart"/>
      <w:r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поселения соблюдены.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Между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сельской администрацией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«Рем-Сервис» заключено соглашение от 12.07.2013 года №1 которое регулирует порядок взаимодействия «Сторон» по обеспечению мероприятий по капитальному ремонту многоквартирного дома в сумме 2 125,0 тыс. рублей, в том числе: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за счет средств государственной корпорации Фонда содействия  реформированию жилищно-коммунального хозяйства – 1 025,75 тыс. рублей;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за счет средств бюджета Брянской области – 750,0 тыс. рублей;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- за счет средств бюджета </w:t>
      </w:r>
      <w:proofErr w:type="spellStart"/>
      <w:r>
        <w:rPr>
          <w:szCs w:val="28"/>
        </w:rPr>
        <w:t>Сещинского</w:t>
      </w:r>
      <w:proofErr w:type="spellEnd"/>
      <w:r>
        <w:rPr>
          <w:szCs w:val="28"/>
        </w:rPr>
        <w:t xml:space="preserve"> сельского поселения – 349,25 тыс. рублей.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ООО «Рем-Сервис» обеспечивает контроль по выполнению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 по капитальному ремонту многоквартирного дома за счет средств собственников помещений в многоквартирном доме, не менее15% от общего объема средств, в сумме 375,0 тыс. рублей, предоставленных на проведение капитального ремонта многоквартирного дома в соответствии с Федеральным законом.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На расчетный счет управляющей организац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«Рем-Сервис» на основании соглашения №1 от 12.07.2013 года о предоставлении субсидий на обеспечение мероприятий по капитальному ремонту многоквартирных домов перечислено 2 125,0 тыс. рублей, в том числе: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средства Фонда – 1 025,75 тыс. рублей (платежное поручение №5665473 от 18.07.2013 года);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средства областного бюджета – 750,0 тыс. рублей (платежное поручение № 5665479 от 18.07.2013 года);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- средства местного бюджета – 349,25 тыс. рублей (платежное поручение № 5665477 от 18.07.2013 года).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На расчетный счет управляющей организац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«Рем-Сервис» перечислены средства в сумме 375,0 тыс. рублей от собственников </w:t>
      </w:r>
      <w:r>
        <w:rPr>
          <w:szCs w:val="28"/>
        </w:rPr>
        <w:lastRenderedPageBreak/>
        <w:t>помещений, в том числе за муниципальную квартиру №6 поселением перечислено 18,9 тыс. рублей (платежное поручение № 5665476 от 18.07.2013 года).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На выполнение работ по разработке проектно-сметной документации, ООО «Рем-Сервис» с ООО «Деловой проект» заключен договор № 009-ПС от 14.05.2013 года.  Акт выполненных работ от 15.07.2013 года №17. Оплата произведена 22.08.2013 года по платежному поручению №2.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Виды работ, подлежащие выполнению в соответствии с локальными сметными расчетами по капитальному ремонту многоквартирного жилого дома, соответствуют видам работ по капитальному ремонту многоквартирных домов, определенных статьей 15 Федерального закона от 23.07.2007 №185-ФЗ.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ГАУ БО «РЦЦС БО» проведена проверка </w:t>
      </w:r>
      <w:proofErr w:type="gramStart"/>
      <w:r>
        <w:rPr>
          <w:szCs w:val="28"/>
        </w:rPr>
        <w:t>достоверности определения сметной стоимости    капремонта многоквартирного жилого дома</w:t>
      </w:r>
      <w:proofErr w:type="gramEnd"/>
      <w:r>
        <w:rPr>
          <w:szCs w:val="28"/>
        </w:rPr>
        <w:t xml:space="preserve"> №7 по пер. Центральному в п. Сеща Дубровского района Брянской области, по результатам которой стоимость капремонта объекта составляет 2 485,0 тыс. рублей (положительное заключение от 04.07.2013 года № 32-01-06-408-13).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Сводный сметный расчет стоимости капитального ремонта многоквартирного дома утвержден заказчиком в лице генерального директор</w:t>
      </w:r>
      <w:proofErr w:type="gramStart"/>
      <w:r>
        <w:rPr>
          <w:szCs w:val="28"/>
        </w:rPr>
        <w:t>а  ООО</w:t>
      </w:r>
      <w:proofErr w:type="gramEnd"/>
      <w:r>
        <w:rPr>
          <w:szCs w:val="28"/>
        </w:rPr>
        <w:t xml:space="preserve"> «Рем-Сервис» </w:t>
      </w:r>
      <w:proofErr w:type="spellStart"/>
      <w:r>
        <w:rPr>
          <w:szCs w:val="28"/>
        </w:rPr>
        <w:t>Аббасова</w:t>
      </w:r>
      <w:proofErr w:type="spellEnd"/>
      <w:r>
        <w:rPr>
          <w:szCs w:val="28"/>
        </w:rPr>
        <w:t xml:space="preserve"> А.Г., утвержден общим собранием собственников помещений (протокол №3 от 05.07.2013), утвержден главой администрации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сельской администрации в сумме 2 485,0 тыс. рублей.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На оказание услуг по энергетическому обследованию с разработкой энергетического паспорта многоквартирного дома,  межд</w:t>
      </w:r>
      <w:proofErr w:type="gramStart"/>
      <w:r>
        <w:rPr>
          <w:szCs w:val="28"/>
        </w:rPr>
        <w:t>у ООО</w:t>
      </w:r>
      <w:proofErr w:type="gramEnd"/>
      <w:r>
        <w:rPr>
          <w:szCs w:val="28"/>
        </w:rPr>
        <w:t xml:space="preserve"> «Рем-Сервис» (заказчик) и ООО «</w:t>
      </w:r>
      <w:proofErr w:type="spellStart"/>
      <w:r>
        <w:rPr>
          <w:szCs w:val="28"/>
        </w:rPr>
        <w:t>ЭНЕРГОтест</w:t>
      </w:r>
      <w:proofErr w:type="spellEnd"/>
      <w:r>
        <w:rPr>
          <w:szCs w:val="28"/>
        </w:rPr>
        <w:t>» (исполнитель) заключен договор №376/8-ЭОэт от 16.08.2013 года. Сроки оказания услуг: октябрь-декабрь 2013 года. Оплат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ЭНЕРГОтест</w:t>
      </w:r>
      <w:proofErr w:type="spellEnd"/>
      <w:r>
        <w:rPr>
          <w:szCs w:val="28"/>
        </w:rPr>
        <w:t>» за оказанные услуги по энергетическому обследованию дома произведена на основании акта от 27.11.2013.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В связи с подачей одной заявки и соответствии ее требованиям конкурсной документации, комиссия решила признать победителем ООО «</w:t>
      </w:r>
      <w:proofErr w:type="spellStart"/>
      <w:r>
        <w:rPr>
          <w:szCs w:val="28"/>
        </w:rPr>
        <w:t>БФ-СтройКом</w:t>
      </w:r>
      <w:proofErr w:type="spellEnd"/>
      <w:r>
        <w:rPr>
          <w:szCs w:val="28"/>
        </w:rPr>
        <w:t xml:space="preserve">» с предложением цены 2 401,5 тыс. рублей.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Межд</w:t>
      </w:r>
      <w:proofErr w:type="gramStart"/>
      <w:r>
        <w:rPr>
          <w:szCs w:val="28"/>
        </w:rPr>
        <w:t>у ООО</w:t>
      </w:r>
      <w:proofErr w:type="gramEnd"/>
      <w:r>
        <w:rPr>
          <w:szCs w:val="28"/>
        </w:rPr>
        <w:t xml:space="preserve"> «Рем-Сервис» (Заказчик) и ООО «</w:t>
      </w:r>
      <w:proofErr w:type="spellStart"/>
      <w:r>
        <w:rPr>
          <w:szCs w:val="28"/>
        </w:rPr>
        <w:t>БФ-СтройКом</w:t>
      </w:r>
      <w:proofErr w:type="spellEnd"/>
      <w:r>
        <w:rPr>
          <w:szCs w:val="28"/>
        </w:rPr>
        <w:t xml:space="preserve">» (Исполнитель) заключен договор на выполнение работ по капитальному ремонту  от 17.07.2013 года №717/13. 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Цена договора определена сметой, является твердой и составляет 2 401,5 тыс. рублей с учетом НДС. Сроки выполнения работ  определены сторонами с 22.07.2013 года по  01.12.2013 года.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На основании предъявленных справок о стоимости выполненных  работ и затрат (форма КС-3) и актов о приемке выполненных работ (форма КС-2), </w:t>
      </w:r>
      <w:proofErr w:type="gramStart"/>
      <w:r>
        <w:rPr>
          <w:szCs w:val="28"/>
        </w:rPr>
        <w:t>подтверждающими</w:t>
      </w:r>
      <w:proofErr w:type="gramEnd"/>
      <w:r>
        <w:rPr>
          <w:szCs w:val="28"/>
        </w:rPr>
        <w:t xml:space="preserve"> стоимость выполненных работ и затрат, в рамках договора от   17.07.2013 года №717/13 подрядчику оплачено 2 401,5 тыс. рублей.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lastRenderedPageBreak/>
        <w:t xml:space="preserve"> Функции строительного контроля, за ходом строительно-монтажных работ, в том числе контроля за качеством и технологией выполнения работ и их соответствия установленным законом нормативам, при осуществлении капитального ремонта в соответствии с договором от 30.07.2013 года №19-2013 возложены н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«Барк». 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>Оплат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«Барк» за услуги по строительному контролю произведена по платежному поручению  от 11.11.2013 № 6.</w:t>
      </w:r>
    </w:p>
    <w:p w:rsidR="005D5D1A" w:rsidRDefault="005D5D1A" w:rsidP="005D5D1A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 В актах ООО «Барк» за ходом строительного контроля и  качеством выполнения работ при осуществлении капитального ремонта в соответствии с договором нарушений не обнаружено. </w:t>
      </w:r>
    </w:p>
    <w:p w:rsidR="005D5D1A" w:rsidRDefault="005D5D1A" w:rsidP="005D5D1A">
      <w:pPr>
        <w:spacing w:line="240" w:lineRule="auto"/>
        <w:rPr>
          <w:szCs w:val="28"/>
        </w:rPr>
      </w:pPr>
      <w:r>
        <w:rPr>
          <w:szCs w:val="28"/>
        </w:rPr>
        <w:t>Акт приемки в эксплуатацию работ по «капитальному ремонту многоквартирного дома в п. Сеща пер. Центральный дом 7 подписан 01.12.2013 года приемочной комиссией.</w:t>
      </w:r>
    </w:p>
    <w:p w:rsidR="005D5D1A" w:rsidRDefault="005D5D1A" w:rsidP="005D5D1A">
      <w:pPr>
        <w:spacing w:line="240" w:lineRule="auto"/>
        <w:rPr>
          <w:szCs w:val="28"/>
        </w:rPr>
      </w:pPr>
      <w:r>
        <w:rPr>
          <w:szCs w:val="28"/>
        </w:rPr>
        <w:t>Все недоделки по предусмотренным проектно-сметной документацией работам и дефекты, выявленные рабочей комиссией – устранены.</w:t>
      </w:r>
    </w:p>
    <w:p w:rsidR="005D5D1A" w:rsidRDefault="005D5D1A" w:rsidP="005D5D1A">
      <w:pPr>
        <w:spacing w:line="240" w:lineRule="auto"/>
        <w:ind w:left="707"/>
        <w:rPr>
          <w:szCs w:val="28"/>
        </w:rPr>
      </w:pPr>
      <w:r>
        <w:rPr>
          <w:szCs w:val="28"/>
        </w:rPr>
        <w:t>Решение приемочной комиссии:</w:t>
      </w:r>
    </w:p>
    <w:p w:rsidR="005D5D1A" w:rsidRDefault="005D5D1A" w:rsidP="005D5D1A">
      <w:pPr>
        <w:spacing w:line="240" w:lineRule="auto"/>
        <w:rPr>
          <w:szCs w:val="28"/>
        </w:rPr>
      </w:pPr>
      <w:r>
        <w:rPr>
          <w:szCs w:val="28"/>
        </w:rPr>
        <w:t>Принять в эксплуатацию законченные работы по «капитальному ремонту многоквартирного дома Брянская область, п. Сеща, пер. Центральный, дом 7».</w:t>
      </w:r>
    </w:p>
    <w:p w:rsidR="005D5D1A" w:rsidRDefault="005D5D1A" w:rsidP="005D5D1A">
      <w:pPr>
        <w:spacing w:line="240" w:lineRule="auto"/>
        <w:rPr>
          <w:szCs w:val="28"/>
        </w:rPr>
      </w:pPr>
      <w:r>
        <w:rPr>
          <w:szCs w:val="28"/>
        </w:rPr>
        <w:t>Департаменту ТЭК и ЖКХ  предоставлен отчет о расходовании средств Фонда содействия реформированию ЖКХ, областного бюджета, местного бюджета на реализацию региональной адресной программы по проведению капитального ремонта многоквартирного дома по состоянию на 1 января 2014 года.</w:t>
      </w:r>
    </w:p>
    <w:p w:rsidR="005D5D1A" w:rsidRDefault="005D5D1A" w:rsidP="005D5D1A">
      <w:pPr>
        <w:spacing w:line="240" w:lineRule="auto"/>
        <w:rPr>
          <w:szCs w:val="28"/>
        </w:rPr>
      </w:pPr>
      <w:r>
        <w:rPr>
          <w:szCs w:val="28"/>
        </w:rPr>
        <w:t xml:space="preserve">По данным бюджетного учета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сельской администрации кредиторская и дебиторская задолженность по </w:t>
      </w:r>
      <w:proofErr w:type="gramStart"/>
      <w:r>
        <w:rPr>
          <w:szCs w:val="28"/>
        </w:rPr>
        <w:t>средствам</w:t>
      </w:r>
      <w:proofErr w:type="gramEnd"/>
      <w:r>
        <w:rPr>
          <w:szCs w:val="28"/>
        </w:rPr>
        <w:t xml:space="preserve"> поступившим на реализацию адресной целевой программы по капитальному ремонту многоквартирных домов, по состоянию на   1.01.2014 года отсутствует.</w:t>
      </w:r>
    </w:p>
    <w:p w:rsidR="005D5D1A" w:rsidRDefault="005D5D1A" w:rsidP="005D5D1A">
      <w:pPr>
        <w:ind w:firstLine="708"/>
        <w:rPr>
          <w:b/>
          <w:szCs w:val="28"/>
        </w:rPr>
      </w:pPr>
    </w:p>
    <w:p w:rsidR="005D5D1A" w:rsidRDefault="005D5D1A" w:rsidP="005D5D1A">
      <w:pPr>
        <w:spacing w:line="240" w:lineRule="auto"/>
        <w:ind w:firstLine="360"/>
        <w:rPr>
          <w:szCs w:val="28"/>
        </w:rPr>
      </w:pPr>
    </w:p>
    <w:p w:rsidR="005D5D1A" w:rsidRDefault="005D5D1A" w:rsidP="005D5D1A">
      <w:pPr>
        <w:spacing w:line="240" w:lineRule="auto"/>
        <w:ind w:firstLine="360"/>
        <w:rPr>
          <w:szCs w:val="28"/>
        </w:rPr>
      </w:pPr>
    </w:p>
    <w:p w:rsidR="005D5D1A" w:rsidRDefault="005D5D1A" w:rsidP="005D5D1A"/>
    <w:p w:rsidR="00802A4D" w:rsidRDefault="00802A4D"/>
    <w:sectPr w:rsidR="00802A4D" w:rsidSect="008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A0C"/>
    <w:multiLevelType w:val="hybridMultilevel"/>
    <w:tmpl w:val="FB5448DA"/>
    <w:lvl w:ilvl="0" w:tplc="1F2E8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1A"/>
    <w:rsid w:val="005D5D1A"/>
    <w:rsid w:val="0080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D1A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D1A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List Paragraph"/>
    <w:basedOn w:val="a"/>
    <w:qFormat/>
    <w:rsid w:val="005D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2014-02-17T06:19:00Z</dcterms:created>
  <dcterms:modified xsi:type="dcterms:W3CDTF">2014-02-17T06:20:00Z</dcterms:modified>
</cp:coreProperties>
</file>