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</w:p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8A7F59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513F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A49BF" w:rsidRDefault="00BA49BF" w:rsidP="00BA4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2D1B">
        <w:rPr>
          <w:rFonts w:ascii="Times New Roman" w:hAnsi="Times New Roman" w:cs="Times New Roman"/>
          <w:sz w:val="28"/>
          <w:szCs w:val="28"/>
        </w:rPr>
        <w:t>05</w:t>
      </w:r>
      <w:r w:rsidR="00426A4C">
        <w:rPr>
          <w:rFonts w:ascii="Times New Roman" w:hAnsi="Times New Roman" w:cs="Times New Roman"/>
          <w:sz w:val="28"/>
          <w:szCs w:val="28"/>
        </w:rPr>
        <w:t>.0</w:t>
      </w:r>
      <w:r w:rsidR="008A7F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92D1B">
        <w:rPr>
          <w:rFonts w:ascii="Times New Roman" w:hAnsi="Times New Roman" w:cs="Times New Roman"/>
          <w:sz w:val="28"/>
          <w:szCs w:val="28"/>
        </w:rPr>
        <w:t>6</w:t>
      </w:r>
    </w:p>
    <w:p w:rsidR="00BA49BF" w:rsidRDefault="00BA49BF" w:rsidP="00BA4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49BF" w:rsidRDefault="00BA49BF" w:rsidP="00BA49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49BF" w:rsidRDefault="00BA49BF" w:rsidP="00BA49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 поселение» за 1 </w:t>
      </w:r>
      <w:r w:rsidR="0095620A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562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период», пунктом 2.</w:t>
      </w:r>
      <w:r w:rsidR="00426A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Плана работ Контрольно-счётной палаты Дубровского района.</w:t>
      </w:r>
    </w:p>
    <w:p w:rsidR="00BA49BF" w:rsidRDefault="00BA49BF" w:rsidP="00BA4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оформлено по результатам 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  бюджета </w:t>
      </w:r>
      <w:r w:rsidR="003A0AAB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 w:rsidR="009562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</w:t>
      </w:r>
      <w:r w:rsidR="0095620A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562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за </w:t>
      </w:r>
      <w:r w:rsidR="0095620A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562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3A0AAB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исполнен по доходам в сумме </w:t>
      </w:r>
      <w:r w:rsidR="00726286">
        <w:rPr>
          <w:rFonts w:ascii="Times New Roman" w:hAnsi="Times New Roman" w:cs="Times New Roman"/>
          <w:sz w:val="28"/>
          <w:szCs w:val="28"/>
        </w:rPr>
        <w:t>8348,0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26286">
        <w:rPr>
          <w:rFonts w:ascii="Times New Roman" w:hAnsi="Times New Roman" w:cs="Times New Roman"/>
          <w:sz w:val="28"/>
          <w:szCs w:val="28"/>
        </w:rPr>
        <w:t>35,5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 </w:t>
      </w:r>
      <w:r w:rsidR="00726286">
        <w:rPr>
          <w:rFonts w:ascii="Times New Roman" w:hAnsi="Times New Roman" w:cs="Times New Roman"/>
          <w:sz w:val="28"/>
          <w:szCs w:val="28"/>
        </w:rPr>
        <w:t>3473,8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26286">
        <w:rPr>
          <w:rFonts w:ascii="Times New Roman" w:hAnsi="Times New Roman" w:cs="Times New Roman"/>
          <w:sz w:val="28"/>
          <w:szCs w:val="28"/>
        </w:rPr>
        <w:t>14,6</w:t>
      </w:r>
      <w:r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 w:rsidR="004D58CA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4D58CA">
        <w:rPr>
          <w:rFonts w:ascii="Times New Roman" w:hAnsi="Times New Roman" w:cs="Times New Roman"/>
          <w:sz w:val="28"/>
          <w:szCs w:val="28"/>
        </w:rPr>
        <w:t>расходами</w:t>
      </w:r>
      <w:r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726286">
        <w:rPr>
          <w:rFonts w:ascii="Times New Roman" w:hAnsi="Times New Roman" w:cs="Times New Roman"/>
          <w:sz w:val="28"/>
          <w:szCs w:val="28"/>
        </w:rPr>
        <w:t>4874,2</w:t>
      </w:r>
      <w:r w:rsidR="004D5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4D58CA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4D58CA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A49BF" w:rsidRDefault="00BA49BF" w:rsidP="00BA49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1 квартал 2015 года исполнена в сумме </w:t>
      </w:r>
      <w:r w:rsidR="00726286">
        <w:rPr>
          <w:rFonts w:ascii="Times New Roman" w:hAnsi="Times New Roman" w:cs="Times New Roman"/>
          <w:sz w:val="28"/>
          <w:szCs w:val="28"/>
        </w:rPr>
        <w:t>8348,0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726286">
        <w:rPr>
          <w:rFonts w:ascii="Times New Roman" w:hAnsi="Times New Roman" w:cs="Times New Roman"/>
          <w:sz w:val="28"/>
          <w:szCs w:val="28"/>
        </w:rPr>
        <w:t>35,5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4D58CA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26286">
        <w:rPr>
          <w:rFonts w:ascii="Times New Roman" w:hAnsi="Times New Roman" w:cs="Times New Roman"/>
          <w:sz w:val="28"/>
          <w:szCs w:val="28"/>
        </w:rPr>
        <w:t>3969,</w:t>
      </w:r>
      <w:r w:rsidR="00D436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4D58CA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26286">
        <w:rPr>
          <w:rFonts w:ascii="Times New Roman" w:hAnsi="Times New Roman" w:cs="Times New Roman"/>
          <w:sz w:val="28"/>
          <w:szCs w:val="28"/>
        </w:rPr>
        <w:t>190,6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726286">
        <w:rPr>
          <w:rFonts w:ascii="Times New Roman" w:hAnsi="Times New Roman" w:cs="Times New Roman"/>
          <w:sz w:val="28"/>
          <w:szCs w:val="28"/>
        </w:rPr>
        <w:t>43,9 процента.</w:t>
      </w:r>
      <w:r>
        <w:rPr>
          <w:rFonts w:ascii="Times New Roman" w:hAnsi="Times New Roman" w:cs="Times New Roman"/>
          <w:sz w:val="28"/>
          <w:szCs w:val="28"/>
        </w:rPr>
        <w:t xml:space="preserve"> На долю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726286">
        <w:rPr>
          <w:rFonts w:ascii="Times New Roman" w:hAnsi="Times New Roman" w:cs="Times New Roman"/>
          <w:sz w:val="28"/>
          <w:szCs w:val="28"/>
        </w:rPr>
        <w:t>56,1</w:t>
      </w:r>
      <w:r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D436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6934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436B2">
        <w:rPr>
          <w:rFonts w:ascii="Times New Roman" w:hAnsi="Times New Roman" w:cs="Times New Roman"/>
          <w:sz w:val="28"/>
          <w:szCs w:val="28"/>
        </w:rPr>
        <w:t>90,6</w:t>
      </w:r>
      <w:r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D436B2">
        <w:rPr>
          <w:rFonts w:ascii="Times New Roman" w:hAnsi="Times New Roman" w:cs="Times New Roman"/>
          <w:sz w:val="28"/>
          <w:szCs w:val="28"/>
        </w:rPr>
        <w:t>увеличился</w:t>
      </w:r>
      <w:r w:rsidR="00C26934">
        <w:rPr>
          <w:rFonts w:ascii="Times New Roman" w:hAnsi="Times New Roman" w:cs="Times New Roman"/>
          <w:sz w:val="28"/>
          <w:szCs w:val="28"/>
        </w:rPr>
        <w:t xml:space="preserve"> </w:t>
      </w:r>
      <w:r w:rsidR="00D436B2">
        <w:rPr>
          <w:rFonts w:ascii="Times New Roman" w:hAnsi="Times New Roman" w:cs="Times New Roman"/>
          <w:sz w:val="28"/>
          <w:szCs w:val="28"/>
        </w:rPr>
        <w:t>в 46,5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 w:rsidR="00D436B2">
        <w:rPr>
          <w:rFonts w:ascii="Times New Roman" w:hAnsi="Times New Roman" w:cs="Times New Roman"/>
          <w:sz w:val="28"/>
          <w:szCs w:val="28"/>
        </w:rPr>
        <w:t>3669,4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D436B2">
        <w:rPr>
          <w:rFonts w:ascii="Times New Roman" w:hAnsi="Times New Roman" w:cs="Times New Roman"/>
          <w:sz w:val="28"/>
          <w:szCs w:val="28"/>
        </w:rPr>
        <w:t>2</w:t>
      </w:r>
      <w:r w:rsidR="00917C80">
        <w:rPr>
          <w:rFonts w:ascii="Times New Roman" w:hAnsi="Times New Roman" w:cs="Times New Roman"/>
          <w:sz w:val="28"/>
          <w:szCs w:val="28"/>
        </w:rPr>
        <w:t>4,</w:t>
      </w:r>
      <w:r w:rsidR="00D436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доходов бюджета </w:t>
      </w:r>
      <w:r w:rsidR="00CE7356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 состоянию на 1 апреля 201</w:t>
      </w:r>
      <w:r w:rsidR="00D436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 на диаграмме 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11800" cy="3213100"/>
            <wp:effectExtent l="19050" t="0" r="1270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D436B2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D436B2">
        <w:rPr>
          <w:rFonts w:ascii="Times New Roman" w:hAnsi="Times New Roman" w:cs="Times New Roman"/>
          <w:sz w:val="28"/>
          <w:szCs w:val="28"/>
        </w:rPr>
        <w:t>98,3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D436B2">
        <w:rPr>
          <w:rFonts w:ascii="Times New Roman" w:hAnsi="Times New Roman" w:cs="Times New Roman"/>
          <w:sz w:val="28"/>
          <w:szCs w:val="28"/>
        </w:rPr>
        <w:t>3607,6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Основным</w:t>
      </w:r>
      <w:r w:rsidR="00D436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D436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436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которым</w:t>
      </w:r>
      <w:r w:rsidR="00D436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сформирована доходная часть бюджета в 1 квартале 201</w:t>
      </w:r>
      <w:r w:rsidR="00D436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года, является </w:t>
      </w:r>
      <w:r w:rsidR="00E309BE">
        <w:rPr>
          <w:rFonts w:ascii="Times New Roman" w:hAnsi="Times New Roman" w:cs="Times New Roman"/>
          <w:sz w:val="28"/>
          <w:szCs w:val="28"/>
        </w:rPr>
        <w:t>земельный налог</w:t>
      </w:r>
      <w:r w:rsidR="00D436B2">
        <w:rPr>
          <w:rFonts w:ascii="Times New Roman" w:hAnsi="Times New Roman" w:cs="Times New Roman"/>
          <w:sz w:val="28"/>
          <w:szCs w:val="28"/>
        </w:rPr>
        <w:t xml:space="preserve"> (44,9%), НДФЛ (38,1%)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B77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D436B2">
        <w:rPr>
          <w:rFonts w:ascii="Times New Roman" w:hAnsi="Times New Roman" w:cs="Times New Roman"/>
          <w:sz w:val="28"/>
          <w:szCs w:val="28"/>
        </w:rPr>
        <w:t>1374,3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D436B2">
        <w:rPr>
          <w:rFonts w:ascii="Times New Roman" w:hAnsi="Times New Roman" w:cs="Times New Roman"/>
          <w:sz w:val="28"/>
          <w:szCs w:val="28"/>
        </w:rPr>
        <w:t>25,1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D436B2">
        <w:rPr>
          <w:rFonts w:ascii="Times New Roman" w:hAnsi="Times New Roman" w:cs="Times New Roman"/>
          <w:sz w:val="28"/>
          <w:szCs w:val="28"/>
        </w:rPr>
        <w:t>3</w:t>
      </w:r>
      <w:r w:rsidR="00EF7B77">
        <w:rPr>
          <w:rFonts w:ascii="Times New Roman" w:hAnsi="Times New Roman" w:cs="Times New Roman"/>
          <w:sz w:val="28"/>
          <w:szCs w:val="28"/>
        </w:rPr>
        <w:t>7,</w:t>
      </w:r>
      <w:r w:rsidR="00D436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%, уменьшившись по сравнению с уровнем прошлого года на </w:t>
      </w:r>
      <w:r w:rsidR="00D436B2">
        <w:rPr>
          <w:rFonts w:ascii="Times New Roman" w:hAnsi="Times New Roman" w:cs="Times New Roman"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К соответствующему периоду 201</w:t>
      </w:r>
      <w:r w:rsidR="00D436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EF7B77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436B2">
        <w:rPr>
          <w:rFonts w:ascii="Times New Roman" w:hAnsi="Times New Roman" w:cs="Times New Roman"/>
          <w:sz w:val="28"/>
          <w:szCs w:val="28"/>
        </w:rPr>
        <w:t>115,9</w:t>
      </w:r>
      <w:r w:rsidR="00EF7B77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длю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налога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приходится 0,</w:t>
      </w:r>
      <w:r w:rsidR="004E36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4E36A0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E7ECE">
        <w:rPr>
          <w:rFonts w:ascii="Times New Roman" w:hAnsi="Times New Roman" w:cs="Times New Roman"/>
          <w:sz w:val="28"/>
          <w:szCs w:val="28"/>
        </w:rPr>
        <w:t>0,7%</w:t>
      </w:r>
      <w:r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  По сравнению с аналогичным периодом прошлого года поступления снизились на </w:t>
      </w:r>
      <w:r w:rsidR="00AE7ECE">
        <w:rPr>
          <w:rFonts w:ascii="Times New Roman" w:hAnsi="Times New Roman" w:cs="Times New Roman"/>
          <w:sz w:val="28"/>
          <w:szCs w:val="28"/>
        </w:rPr>
        <w:t>53,7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AE7ECE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E7ECE">
        <w:rPr>
          <w:rFonts w:ascii="Times New Roman" w:hAnsi="Times New Roman" w:cs="Times New Roman"/>
          <w:sz w:val="28"/>
          <w:szCs w:val="28"/>
        </w:rPr>
        <w:t>1620,9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E7ECE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AE7ECE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AE7ECE">
        <w:rPr>
          <w:rFonts w:ascii="Times New Roman" w:hAnsi="Times New Roman" w:cs="Times New Roman"/>
          <w:sz w:val="28"/>
          <w:szCs w:val="28"/>
        </w:rPr>
        <w:t>составил 33,4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A43" w:rsidRDefault="00F32A43" w:rsidP="00F32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A43">
        <w:rPr>
          <w:rFonts w:ascii="Times New Roman" w:hAnsi="Times New Roman" w:cs="Times New Roman"/>
          <w:b/>
          <w:i/>
          <w:sz w:val="28"/>
          <w:szCs w:val="28"/>
        </w:rPr>
        <w:t>Налоги на товары (работы, услуги), реализуемые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369">
        <w:rPr>
          <w:rFonts w:ascii="Times New Roman" w:hAnsi="Times New Roman" w:cs="Times New Roman"/>
          <w:sz w:val="28"/>
          <w:szCs w:val="28"/>
        </w:rPr>
        <w:t xml:space="preserve">(акцизы на ГСМ)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6963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96369">
        <w:rPr>
          <w:rFonts w:ascii="Times New Roman" w:hAnsi="Times New Roman" w:cs="Times New Roman"/>
          <w:sz w:val="28"/>
          <w:szCs w:val="28"/>
        </w:rPr>
        <w:t>607,4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117B96">
        <w:rPr>
          <w:rFonts w:ascii="Times New Roman" w:hAnsi="Times New Roman" w:cs="Times New Roman"/>
          <w:sz w:val="28"/>
          <w:szCs w:val="28"/>
        </w:rPr>
        <w:t xml:space="preserve">или </w:t>
      </w:r>
      <w:r w:rsidR="00117B96">
        <w:rPr>
          <w:rFonts w:ascii="Times New Roman" w:hAnsi="Times New Roman" w:cs="Times New Roman"/>
          <w:sz w:val="28"/>
          <w:szCs w:val="28"/>
        </w:rPr>
        <w:t>28,2</w:t>
      </w:r>
      <w:r>
        <w:rPr>
          <w:rFonts w:ascii="Times New Roman" w:hAnsi="Times New Roman" w:cs="Times New Roman"/>
          <w:sz w:val="28"/>
          <w:szCs w:val="28"/>
        </w:rPr>
        <w:t xml:space="preserve">% плана. По сравнению с аналогичным периодом прошлого года поступления </w:t>
      </w:r>
      <w:r w:rsidR="00117B96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17B96">
        <w:rPr>
          <w:rFonts w:ascii="Times New Roman" w:hAnsi="Times New Roman" w:cs="Times New Roman"/>
          <w:sz w:val="28"/>
          <w:szCs w:val="28"/>
        </w:rPr>
        <w:t>8,5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117B96">
        <w:rPr>
          <w:rFonts w:ascii="Times New Roman" w:hAnsi="Times New Roman" w:cs="Times New Roman"/>
          <w:sz w:val="28"/>
          <w:szCs w:val="28"/>
        </w:rPr>
        <w:t>47,6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5D4E" w:rsidRDefault="00C15D4E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налоговых доходов бюджета </w:t>
      </w:r>
      <w:r w:rsidR="00F32A43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 состоянию на 1 апреля 201</w:t>
      </w:r>
      <w:r w:rsidR="00117B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 на диаграмме </w:t>
      </w:r>
    </w:p>
    <w:p w:rsidR="00BA49BF" w:rsidRDefault="00BA49BF" w:rsidP="00BA49B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02250" cy="2717800"/>
            <wp:effectExtent l="19050" t="0" r="1270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49BF" w:rsidRDefault="00BA49BF" w:rsidP="00BA49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7C3">
        <w:rPr>
          <w:rFonts w:ascii="Times New Roman" w:hAnsi="Times New Roman" w:cs="Times New Roman"/>
          <w:b/>
          <w:sz w:val="28"/>
          <w:szCs w:val="28"/>
        </w:rPr>
        <w:t>Нена</w:t>
      </w:r>
      <w:r>
        <w:rPr>
          <w:rFonts w:ascii="Times New Roman" w:hAnsi="Times New Roman" w:cs="Times New Roman"/>
          <w:b/>
          <w:sz w:val="28"/>
          <w:szCs w:val="28"/>
        </w:rPr>
        <w:t>логовые доходы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457630">
        <w:rPr>
          <w:rFonts w:ascii="Times New Roman" w:hAnsi="Times New Roman" w:cs="Times New Roman"/>
          <w:sz w:val="28"/>
          <w:szCs w:val="28"/>
        </w:rPr>
        <w:t>61,8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57630"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4576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</w:t>
      </w:r>
      <w:r w:rsidR="004C1FB1">
        <w:rPr>
          <w:rFonts w:ascii="Times New Roman" w:hAnsi="Times New Roman" w:cs="Times New Roman"/>
          <w:sz w:val="28"/>
          <w:szCs w:val="28"/>
        </w:rPr>
        <w:t xml:space="preserve"> </w:t>
      </w:r>
      <w:r w:rsidR="00457630">
        <w:rPr>
          <w:rFonts w:ascii="Times New Roman" w:hAnsi="Times New Roman" w:cs="Times New Roman"/>
          <w:sz w:val="28"/>
          <w:szCs w:val="28"/>
        </w:rPr>
        <w:t xml:space="preserve">69,0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457630" w:rsidRDefault="00457630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30">
        <w:rPr>
          <w:rFonts w:ascii="Times New Roman" w:hAnsi="Times New Roman" w:cs="Times New Roman"/>
          <w:b/>
          <w:i/>
          <w:sz w:val="28"/>
          <w:szCs w:val="28"/>
        </w:rPr>
        <w:t>Доходы от арендной платы за земельные участки</w:t>
      </w:r>
      <w:r w:rsidRPr="004576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составили 52,4 тыс. рублей, или 6,5% утвержденных годовых назначений.</w:t>
      </w:r>
    </w:p>
    <w:p w:rsidR="00BA49BF" w:rsidRDefault="004C1FB1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BA49BF">
        <w:rPr>
          <w:rFonts w:ascii="Times New Roman" w:hAnsi="Times New Roman" w:cs="Times New Roman"/>
          <w:b/>
          <w:i/>
          <w:sz w:val="28"/>
          <w:szCs w:val="28"/>
        </w:rPr>
        <w:t xml:space="preserve">оходы от сдачи в аренду имущества </w:t>
      </w:r>
      <w:r w:rsidR="00BA49BF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457630">
        <w:rPr>
          <w:rFonts w:ascii="Times New Roman" w:hAnsi="Times New Roman" w:cs="Times New Roman"/>
          <w:sz w:val="28"/>
          <w:szCs w:val="28"/>
        </w:rPr>
        <w:t>1,7</w:t>
      </w:r>
      <w:r w:rsidR="00BA49B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1,</w:t>
      </w:r>
      <w:r w:rsidR="00457630">
        <w:rPr>
          <w:rFonts w:ascii="Times New Roman" w:hAnsi="Times New Roman" w:cs="Times New Roman"/>
          <w:sz w:val="28"/>
          <w:szCs w:val="28"/>
        </w:rPr>
        <w:t>5</w:t>
      </w:r>
      <w:r w:rsidR="00BA49BF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назначений, и на </w:t>
      </w:r>
      <w:r w:rsidR="00457630">
        <w:rPr>
          <w:rFonts w:ascii="Times New Roman" w:hAnsi="Times New Roman" w:cs="Times New Roman"/>
          <w:sz w:val="28"/>
          <w:szCs w:val="28"/>
        </w:rPr>
        <w:t>37,9</w:t>
      </w:r>
      <w:r w:rsidR="00BA49BF">
        <w:rPr>
          <w:rFonts w:ascii="Times New Roman" w:hAnsi="Times New Roman" w:cs="Times New Roman"/>
          <w:sz w:val="28"/>
          <w:szCs w:val="28"/>
        </w:rPr>
        <w:t>% меньше уровня прошлого года.</w:t>
      </w:r>
    </w:p>
    <w:p w:rsidR="00BA49BF" w:rsidRDefault="00457630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30">
        <w:rPr>
          <w:rFonts w:ascii="Times New Roman" w:hAnsi="Times New Roman" w:cs="Times New Roman"/>
          <w:b/>
          <w:i/>
          <w:sz w:val="28"/>
          <w:szCs w:val="28"/>
        </w:rPr>
        <w:t>Доходы от продажи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в 1 квартале 2016 года составили 7,7 тыс. рублей, или 30,8%</w:t>
      </w:r>
      <w:r w:rsidR="002927C3">
        <w:rPr>
          <w:rFonts w:ascii="Times New Roman" w:hAnsi="Times New Roman" w:cs="Times New Roman"/>
          <w:sz w:val="28"/>
          <w:szCs w:val="28"/>
        </w:rPr>
        <w:t xml:space="preserve"> плановых назначений</w:t>
      </w:r>
      <w:r>
        <w:rPr>
          <w:rFonts w:ascii="Times New Roman" w:hAnsi="Times New Roman" w:cs="Times New Roman"/>
          <w:sz w:val="28"/>
          <w:szCs w:val="28"/>
        </w:rPr>
        <w:t>, или в 1,9 раза больше уровня соответствующего периода.</w:t>
      </w:r>
    </w:p>
    <w:p w:rsidR="002927C3" w:rsidRDefault="002927C3" w:rsidP="0029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неналоговых доходов бюджета Дубровского городского поселения по состоянию на 1 апреля 2016 года и за аналогичный период прошлого года представлена  на диаграмме </w:t>
      </w:r>
    </w:p>
    <w:p w:rsidR="002927C3" w:rsidRDefault="002927C3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9650" cy="24257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27C3" w:rsidRDefault="002927C3" w:rsidP="002927C3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9BF" w:rsidRDefault="00BA49BF" w:rsidP="00BA49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7540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754000">
        <w:rPr>
          <w:rFonts w:ascii="Times New Roman" w:hAnsi="Times New Roman" w:cs="Times New Roman"/>
          <w:sz w:val="28"/>
          <w:szCs w:val="28"/>
        </w:rPr>
        <w:t>4678,6</w:t>
      </w:r>
      <w:r w:rsidR="00540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C66E2">
        <w:rPr>
          <w:rFonts w:ascii="Times New Roman" w:hAnsi="Times New Roman" w:cs="Times New Roman"/>
          <w:sz w:val="28"/>
          <w:szCs w:val="28"/>
        </w:rPr>
        <w:t>54,3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4C66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4C66E2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66E2">
        <w:rPr>
          <w:rFonts w:ascii="Times New Roman" w:hAnsi="Times New Roman" w:cs="Times New Roman"/>
          <w:sz w:val="28"/>
          <w:szCs w:val="28"/>
        </w:rPr>
        <w:t>в 46,5 раза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C66E2">
        <w:rPr>
          <w:rFonts w:ascii="Times New Roman" w:hAnsi="Times New Roman" w:cs="Times New Roman"/>
          <w:sz w:val="28"/>
          <w:szCs w:val="28"/>
        </w:rPr>
        <w:t>4578,0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A49BF" w:rsidRDefault="00027645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Субсидии</w:t>
      </w:r>
      <w:r w:rsidR="00BA4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бюджетам поселений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обеспечение мероприятий по переселению граждан из аварийного жилищного фонда </w:t>
      </w:r>
      <w:r w:rsidR="00BA49BF">
        <w:rPr>
          <w:rFonts w:ascii="Times New Roman" w:hAnsi="Times New Roman" w:cs="Times New Roman"/>
          <w:sz w:val="28"/>
          <w:szCs w:val="28"/>
        </w:rPr>
        <w:t>за отчетный период исполнены в сумме</w:t>
      </w:r>
      <w:proofErr w:type="gramEnd"/>
      <w:r w:rsidR="00BA4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4671,2</w:t>
      </w:r>
      <w:r w:rsidR="00BA49B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54,5</w:t>
      </w:r>
      <w:r w:rsidR="00BA49BF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</w:p>
    <w:p w:rsidR="00BA49BF" w:rsidRDefault="00AB7B98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Прочие с</w:t>
      </w:r>
      <w:r w:rsidR="00BA49BF">
        <w:rPr>
          <w:rFonts w:ascii="Times New Roman" w:hAnsi="Times New Roman" w:cs="Times New Roman"/>
          <w:b/>
          <w:i/>
          <w:sz w:val="28"/>
          <w:szCs w:val="28"/>
        </w:rPr>
        <w:t>убвенции</w:t>
      </w:r>
      <w:r w:rsidR="00BA49BF">
        <w:rPr>
          <w:rFonts w:ascii="Times New Roman" w:hAnsi="Times New Roman" w:cs="Times New Roman"/>
          <w:sz w:val="28"/>
          <w:szCs w:val="28"/>
        </w:rPr>
        <w:t xml:space="preserve"> </w:t>
      </w:r>
      <w:r w:rsidR="00027645">
        <w:rPr>
          <w:rFonts w:ascii="Times New Roman" w:hAnsi="Times New Roman" w:cs="Times New Roman"/>
          <w:sz w:val="28"/>
          <w:szCs w:val="28"/>
        </w:rPr>
        <w:t xml:space="preserve"> на выполнение передаваемых полномочий </w:t>
      </w:r>
      <w:r w:rsidR="00BA49BF">
        <w:rPr>
          <w:rFonts w:ascii="Times New Roman" w:hAnsi="Times New Roman" w:cs="Times New Roman"/>
          <w:sz w:val="28"/>
          <w:szCs w:val="28"/>
        </w:rPr>
        <w:t xml:space="preserve">за отчетный период поступили в сумме </w:t>
      </w:r>
      <w:r w:rsidR="00027645">
        <w:rPr>
          <w:rFonts w:ascii="Times New Roman" w:hAnsi="Times New Roman" w:cs="Times New Roman"/>
          <w:sz w:val="28"/>
          <w:szCs w:val="28"/>
        </w:rPr>
        <w:t>7,4</w:t>
      </w:r>
      <w:r w:rsidR="00BA49BF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027645">
        <w:rPr>
          <w:rFonts w:ascii="Times New Roman" w:hAnsi="Times New Roman" w:cs="Times New Roman"/>
          <w:sz w:val="28"/>
          <w:szCs w:val="28"/>
        </w:rPr>
        <w:t>23,1</w:t>
      </w:r>
      <w:r w:rsidR="00BA49BF">
        <w:rPr>
          <w:rFonts w:ascii="Times New Roman" w:hAnsi="Times New Roman" w:cs="Times New Roman"/>
          <w:sz w:val="28"/>
          <w:szCs w:val="28"/>
        </w:rPr>
        <w:t>% от плана.</w:t>
      </w:r>
    </w:p>
    <w:p w:rsidR="00BA49BF" w:rsidRDefault="00BA49BF" w:rsidP="00027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безвозмездных поступлений бюджета </w:t>
      </w:r>
      <w:r w:rsidR="00540B31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 состоянию на 1 апреля 201</w:t>
      </w:r>
      <w:r w:rsidR="004C66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C66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за аналогичный период прошлого года представлена  на </w:t>
      </w:r>
      <w:r w:rsidR="00027645">
        <w:rPr>
          <w:rFonts w:ascii="Times New Roman" w:hAnsi="Times New Roman" w:cs="Times New Roman"/>
          <w:sz w:val="28"/>
          <w:szCs w:val="28"/>
        </w:rPr>
        <w:t>диаграмме</w:t>
      </w:r>
    </w:p>
    <w:p w:rsidR="00027645" w:rsidRDefault="00027645" w:rsidP="00027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027645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1750" cy="2794000"/>
            <wp:effectExtent l="19050" t="0" r="12700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B7B98" w:rsidRDefault="00AB7B98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DF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расходов бюджета муниципального образования «</w:t>
      </w:r>
      <w:r w:rsidR="00540B31">
        <w:rPr>
          <w:rFonts w:ascii="Times New Roman" w:hAnsi="Times New Roman" w:cs="Times New Roman"/>
          <w:b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поселения»</w:t>
      </w:r>
    </w:p>
    <w:p w:rsidR="00BA49BF" w:rsidRDefault="00BA49BF" w:rsidP="00BA49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AF04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AF04CD">
        <w:rPr>
          <w:rFonts w:ascii="Times New Roman" w:hAnsi="Times New Roman" w:cs="Times New Roman"/>
          <w:sz w:val="28"/>
          <w:szCs w:val="28"/>
        </w:rPr>
        <w:t>23843,9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По сравнению  с соответствующим уровнем прошлого года расходы </w:t>
      </w:r>
      <w:r w:rsidR="007E30C3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E30C3">
        <w:rPr>
          <w:rFonts w:ascii="Times New Roman" w:hAnsi="Times New Roman" w:cs="Times New Roman"/>
          <w:sz w:val="28"/>
          <w:szCs w:val="28"/>
        </w:rPr>
        <w:t>1991,4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7E30C3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E30C3">
        <w:rPr>
          <w:rFonts w:ascii="Times New Roman" w:hAnsi="Times New Roman" w:cs="Times New Roman"/>
          <w:sz w:val="28"/>
          <w:szCs w:val="28"/>
        </w:rPr>
        <w:t>7,8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201</w:t>
      </w:r>
      <w:r w:rsidR="007E30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7E30C3">
        <w:rPr>
          <w:rFonts w:ascii="Times New Roman" w:hAnsi="Times New Roman" w:cs="Times New Roman"/>
          <w:sz w:val="28"/>
          <w:szCs w:val="28"/>
        </w:rPr>
        <w:t>3473,8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7E30C3">
        <w:rPr>
          <w:rFonts w:ascii="Times New Roman" w:hAnsi="Times New Roman" w:cs="Times New Roman"/>
          <w:sz w:val="28"/>
          <w:szCs w:val="28"/>
        </w:rPr>
        <w:t>14,6</w:t>
      </w:r>
      <w:r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 w:rsidR="007E30C3">
        <w:rPr>
          <w:rFonts w:ascii="Times New Roman" w:hAnsi="Times New Roman" w:cs="Times New Roman"/>
          <w:sz w:val="28"/>
          <w:szCs w:val="28"/>
        </w:rPr>
        <w:t>снизились</w:t>
      </w:r>
      <w:r w:rsidR="00401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E30C3">
        <w:rPr>
          <w:rFonts w:ascii="Times New Roman" w:hAnsi="Times New Roman" w:cs="Times New Roman"/>
          <w:sz w:val="28"/>
          <w:szCs w:val="28"/>
        </w:rPr>
        <w:t>394,4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0175D">
        <w:rPr>
          <w:rFonts w:ascii="Times New Roman" w:hAnsi="Times New Roman" w:cs="Times New Roman"/>
          <w:sz w:val="28"/>
          <w:szCs w:val="28"/>
        </w:rPr>
        <w:t>1</w:t>
      </w:r>
      <w:r w:rsidR="007E30C3">
        <w:rPr>
          <w:rFonts w:ascii="Times New Roman" w:hAnsi="Times New Roman" w:cs="Times New Roman"/>
          <w:sz w:val="28"/>
          <w:szCs w:val="28"/>
        </w:rPr>
        <w:t>0</w:t>
      </w:r>
      <w:r w:rsidR="0040175D">
        <w:rPr>
          <w:rFonts w:ascii="Times New Roman" w:hAnsi="Times New Roman" w:cs="Times New Roman"/>
          <w:sz w:val="28"/>
          <w:szCs w:val="28"/>
        </w:rPr>
        <w:t>,</w:t>
      </w:r>
      <w:r w:rsidR="007E30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3340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Исполнение расходов бюджета за 1 квартал 201</w:t>
      </w:r>
      <w:r w:rsidR="007E30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7E30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</w:t>
      </w:r>
    </w:p>
    <w:p w:rsidR="009C72A9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Наибольший удельный вес в общем объеме расходов составили расходы по   раздел</w:t>
      </w:r>
      <w:r w:rsidR="007E30C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08 «Культура, кинематография»</w:t>
      </w:r>
      <w:r w:rsidR="007E30C3">
        <w:rPr>
          <w:rFonts w:ascii="Times New Roman" w:hAnsi="Times New Roman" w:cs="Times New Roman"/>
          <w:sz w:val="28"/>
          <w:szCs w:val="28"/>
        </w:rPr>
        <w:t xml:space="preserve"> - 27,1</w:t>
      </w:r>
      <w:r w:rsidR="009C72A9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C8D" w:rsidRDefault="00DC1C8D" w:rsidP="00DC1C8D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805"/>
      </w:tblGrid>
      <w:tr w:rsidR="00DC1C8D" w:rsidTr="0000671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D" w:rsidRDefault="00DC1C8D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D" w:rsidRDefault="00DC1C8D" w:rsidP="00DC1C8D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кв. 2015 г</w:t>
            </w:r>
          </w:p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 г</w:t>
            </w:r>
          </w:p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кв.  2016 г</w:t>
            </w:r>
          </w:p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1C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2016/</w:t>
            </w:r>
          </w:p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DC1C8D" w:rsidTr="0000671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D" w:rsidRDefault="00DC1C8D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D" w:rsidRDefault="00DC1C8D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DC1C8D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531419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531419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00671C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00671C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C1C8D" w:rsidTr="0000671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D" w:rsidRDefault="00DC1C8D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D" w:rsidRDefault="00DC1C8D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531419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531419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6055,7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531419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531419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00671C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</w:tr>
      <w:tr w:rsidR="00DC1C8D" w:rsidTr="0000671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D" w:rsidRDefault="00DC1C8D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DC1C8D" w:rsidRDefault="00DC1C8D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531419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1343,8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531419" w:rsidP="00531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13267,7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531419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531419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00671C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136,5</w:t>
            </w:r>
          </w:p>
        </w:tc>
      </w:tr>
      <w:tr w:rsidR="00DC1C8D" w:rsidTr="0000671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D" w:rsidRDefault="00DC1C8D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D" w:rsidRPr="007D55DC" w:rsidRDefault="00DC1C8D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531419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531419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4189,7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531419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531419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00671C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</w:tr>
      <w:tr w:rsidR="00DC1C8D" w:rsidTr="0000671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D" w:rsidRDefault="00DC1C8D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D" w:rsidRDefault="00DC1C8D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531419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00671C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5314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00671C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3141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00671C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00671C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C1C8D" w:rsidTr="0000671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D" w:rsidRDefault="00DC1C8D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Default="00DC1C8D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531419" w:rsidP="00DC1C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3868,2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00671C" w:rsidP="00DC1C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23843,9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00671C" w:rsidP="00DC1C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3473,8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00671C" w:rsidP="00DC1C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00671C" w:rsidP="00DC1C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89,8</w:t>
            </w:r>
          </w:p>
        </w:tc>
      </w:tr>
    </w:tbl>
    <w:p w:rsidR="00DC1C8D" w:rsidRDefault="00DC1C8D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подразделу – 01 11 «Резервный фонд»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8F2E6C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в 1 квартале 201</w:t>
      </w:r>
      <w:r w:rsidR="009C72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9C72A9">
        <w:rPr>
          <w:rFonts w:ascii="Times New Roman" w:hAnsi="Times New Roman" w:cs="Times New Roman"/>
          <w:sz w:val="28"/>
          <w:szCs w:val="28"/>
        </w:rPr>
        <w:t>443,9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C72A9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9C72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9C72A9">
        <w:rPr>
          <w:rFonts w:ascii="Times New Roman" w:hAnsi="Times New Roman" w:cs="Times New Roman"/>
          <w:sz w:val="28"/>
          <w:szCs w:val="28"/>
        </w:rPr>
        <w:t>12,8</w:t>
      </w:r>
      <w:r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9C72A9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9C72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72A9">
        <w:rPr>
          <w:rFonts w:ascii="Times New Roman" w:hAnsi="Times New Roman" w:cs="Times New Roman"/>
          <w:sz w:val="28"/>
          <w:szCs w:val="28"/>
        </w:rPr>
        <w:t>на 68,9 процента</w:t>
      </w:r>
      <w:r>
        <w:rPr>
          <w:rFonts w:ascii="Times New Roman" w:hAnsi="Times New Roman" w:cs="Times New Roman"/>
          <w:sz w:val="28"/>
          <w:szCs w:val="28"/>
        </w:rPr>
        <w:t>. Структура раздела представлена одним подразделом 04 0</w:t>
      </w:r>
      <w:r w:rsidR="00D75D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5D75">
        <w:rPr>
          <w:rFonts w:ascii="Times New Roman" w:hAnsi="Times New Roman" w:cs="Times New Roman"/>
          <w:sz w:val="28"/>
          <w:szCs w:val="28"/>
        </w:rPr>
        <w:t>Дорожное</w:t>
      </w:r>
      <w:r>
        <w:rPr>
          <w:rFonts w:ascii="Times New Roman" w:hAnsi="Times New Roman" w:cs="Times New Roman"/>
          <w:sz w:val="28"/>
          <w:szCs w:val="28"/>
        </w:rPr>
        <w:t xml:space="preserve"> хозяйство».</w:t>
      </w:r>
      <w:r w:rsidR="00AD622D">
        <w:rPr>
          <w:rFonts w:ascii="Times New Roman" w:hAnsi="Times New Roman" w:cs="Times New Roman"/>
          <w:sz w:val="28"/>
          <w:szCs w:val="28"/>
        </w:rPr>
        <w:t xml:space="preserve"> Поступление областных средств ожидается во 2 квартале 201</w:t>
      </w:r>
      <w:r w:rsidR="00725576">
        <w:rPr>
          <w:rFonts w:ascii="Times New Roman" w:hAnsi="Times New Roman" w:cs="Times New Roman"/>
          <w:sz w:val="28"/>
          <w:szCs w:val="28"/>
        </w:rPr>
        <w:t>6</w:t>
      </w:r>
      <w:r w:rsidR="00AD62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квартал 201</w:t>
      </w:r>
      <w:r w:rsidR="007255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725576">
        <w:rPr>
          <w:rFonts w:ascii="Times New Roman" w:hAnsi="Times New Roman" w:cs="Times New Roman"/>
          <w:sz w:val="28"/>
          <w:szCs w:val="28"/>
        </w:rPr>
        <w:t>1834,5</w:t>
      </w:r>
      <w:r w:rsidR="00AD62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725576">
        <w:rPr>
          <w:rFonts w:ascii="Times New Roman" w:hAnsi="Times New Roman" w:cs="Times New Roman"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7255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AD622D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725576">
        <w:rPr>
          <w:rFonts w:ascii="Times New Roman" w:hAnsi="Times New Roman" w:cs="Times New Roman"/>
          <w:sz w:val="28"/>
          <w:szCs w:val="28"/>
        </w:rPr>
        <w:t>490,7 тыс. рублей или на 36,5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кассовое исполнение расходов составило </w:t>
      </w:r>
      <w:r w:rsidR="00725576">
        <w:rPr>
          <w:rFonts w:ascii="Times New Roman" w:hAnsi="Times New Roman" w:cs="Times New Roman"/>
          <w:sz w:val="28"/>
          <w:szCs w:val="28"/>
        </w:rPr>
        <w:t>510,3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25576">
        <w:rPr>
          <w:rFonts w:ascii="Times New Roman" w:hAnsi="Times New Roman" w:cs="Times New Roman"/>
          <w:sz w:val="28"/>
          <w:szCs w:val="28"/>
        </w:rPr>
        <w:t>27,8</w:t>
      </w:r>
      <w:r>
        <w:rPr>
          <w:rFonts w:ascii="Times New Roman" w:hAnsi="Times New Roman" w:cs="Times New Roman"/>
          <w:sz w:val="28"/>
          <w:szCs w:val="28"/>
        </w:rPr>
        <w:t>% раздела.</w:t>
      </w:r>
      <w:r w:rsidR="00725576">
        <w:rPr>
          <w:rFonts w:ascii="Times New Roman" w:hAnsi="Times New Roman" w:cs="Times New Roman"/>
          <w:sz w:val="28"/>
          <w:szCs w:val="28"/>
        </w:rPr>
        <w:t xml:space="preserve"> К уровню 2015 года расходы увеличились в 27,3 раза.</w:t>
      </w:r>
    </w:p>
    <w:p w:rsidR="003A07BF" w:rsidRDefault="003A07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02 «</w:t>
      </w:r>
      <w:r w:rsidR="00CA578F">
        <w:rPr>
          <w:rFonts w:ascii="Times New Roman" w:hAnsi="Times New Roman" w:cs="Times New Roman"/>
          <w:sz w:val="28"/>
          <w:szCs w:val="28"/>
        </w:rPr>
        <w:t>Коммунальное хозяйство»</w:t>
      </w:r>
      <w:r w:rsidR="006D0392">
        <w:rPr>
          <w:rFonts w:ascii="Times New Roman" w:hAnsi="Times New Roman" w:cs="Times New Roman"/>
          <w:sz w:val="28"/>
          <w:szCs w:val="28"/>
        </w:rPr>
        <w:t xml:space="preserve"> расходы исполнены на </w:t>
      </w:r>
      <w:r w:rsidR="00725576">
        <w:rPr>
          <w:rFonts w:ascii="Times New Roman" w:hAnsi="Times New Roman" w:cs="Times New Roman"/>
          <w:sz w:val="28"/>
          <w:szCs w:val="28"/>
        </w:rPr>
        <w:t>7,5</w:t>
      </w:r>
      <w:r w:rsidR="006D0392">
        <w:rPr>
          <w:rFonts w:ascii="Times New Roman" w:hAnsi="Times New Roman" w:cs="Times New Roman"/>
          <w:sz w:val="28"/>
          <w:szCs w:val="28"/>
        </w:rPr>
        <w:t xml:space="preserve">% расходов раздела, или в суммовом выражении </w:t>
      </w:r>
      <w:r w:rsidR="00725576">
        <w:rPr>
          <w:rFonts w:ascii="Times New Roman" w:hAnsi="Times New Roman" w:cs="Times New Roman"/>
          <w:sz w:val="28"/>
          <w:szCs w:val="28"/>
        </w:rPr>
        <w:t>137,2</w:t>
      </w:r>
      <w:r w:rsidR="006D039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25576">
        <w:rPr>
          <w:rFonts w:ascii="Times New Roman" w:hAnsi="Times New Roman" w:cs="Times New Roman"/>
          <w:sz w:val="28"/>
          <w:szCs w:val="28"/>
        </w:rPr>
        <w:t xml:space="preserve"> К уровню 2015 года расходы снизились на 285,7 тыс. рублей, или на 67,6 процента.</w:t>
      </w:r>
    </w:p>
    <w:p w:rsidR="00725576" w:rsidRDefault="00BA49BF" w:rsidP="00725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05 03 «Благоустройство» расходы составили </w:t>
      </w:r>
      <w:r w:rsidR="00725576">
        <w:rPr>
          <w:rFonts w:ascii="Times New Roman" w:hAnsi="Times New Roman" w:cs="Times New Roman"/>
          <w:sz w:val="28"/>
          <w:szCs w:val="28"/>
        </w:rPr>
        <w:t>1187,0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D0392">
        <w:rPr>
          <w:rFonts w:ascii="Times New Roman" w:hAnsi="Times New Roman" w:cs="Times New Roman"/>
          <w:sz w:val="28"/>
          <w:szCs w:val="28"/>
        </w:rPr>
        <w:t>6</w:t>
      </w:r>
      <w:r w:rsidR="00725576">
        <w:rPr>
          <w:rFonts w:ascii="Times New Roman" w:hAnsi="Times New Roman" w:cs="Times New Roman"/>
          <w:sz w:val="28"/>
          <w:szCs w:val="28"/>
        </w:rPr>
        <w:t>4</w:t>
      </w:r>
      <w:r w:rsidR="006D0392">
        <w:rPr>
          <w:rFonts w:ascii="Times New Roman" w:hAnsi="Times New Roman" w:cs="Times New Roman"/>
          <w:sz w:val="28"/>
          <w:szCs w:val="28"/>
        </w:rPr>
        <w:t>,</w:t>
      </w:r>
      <w:r w:rsidR="007255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раздела.</w:t>
      </w:r>
      <w:r w:rsidR="00725576" w:rsidRPr="00725576">
        <w:rPr>
          <w:rFonts w:ascii="Times New Roman" w:hAnsi="Times New Roman" w:cs="Times New Roman"/>
          <w:sz w:val="28"/>
          <w:szCs w:val="28"/>
        </w:rPr>
        <w:t xml:space="preserve"> </w:t>
      </w:r>
      <w:r w:rsidR="00725576">
        <w:rPr>
          <w:rFonts w:ascii="Times New Roman" w:hAnsi="Times New Roman" w:cs="Times New Roman"/>
          <w:sz w:val="28"/>
          <w:szCs w:val="28"/>
        </w:rPr>
        <w:t>К уровню 2015 года расходы увеличились на 284,8 тыс. рублей, или на 31,6 процента.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7255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725576">
        <w:rPr>
          <w:rFonts w:ascii="Times New Roman" w:hAnsi="Times New Roman" w:cs="Times New Roman"/>
          <w:sz w:val="28"/>
          <w:szCs w:val="28"/>
        </w:rPr>
        <w:t>4189,7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1 квартал составило </w:t>
      </w:r>
      <w:r w:rsidR="00725576">
        <w:rPr>
          <w:rFonts w:ascii="Times New Roman" w:hAnsi="Times New Roman" w:cs="Times New Roman"/>
          <w:sz w:val="28"/>
          <w:szCs w:val="28"/>
        </w:rPr>
        <w:t>1134,8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D0937">
        <w:rPr>
          <w:rFonts w:ascii="Times New Roman" w:hAnsi="Times New Roman" w:cs="Times New Roman"/>
          <w:sz w:val="28"/>
          <w:szCs w:val="28"/>
        </w:rPr>
        <w:t>2</w:t>
      </w:r>
      <w:r w:rsidR="008A321A">
        <w:rPr>
          <w:rFonts w:ascii="Times New Roman" w:hAnsi="Times New Roman" w:cs="Times New Roman"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8A321A">
        <w:rPr>
          <w:rFonts w:ascii="Times New Roman" w:hAnsi="Times New Roman" w:cs="Times New Roman"/>
          <w:sz w:val="28"/>
          <w:szCs w:val="28"/>
        </w:rPr>
        <w:t>32,7</w:t>
      </w:r>
      <w:r w:rsidR="008D0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Темп </w:t>
      </w:r>
      <w:r w:rsidR="008A321A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8A321A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8D0937" w:rsidRDefault="008D0937" w:rsidP="008D0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C958CD" w:rsidRPr="00C958CD">
        <w:rPr>
          <w:rFonts w:ascii="Times New Roman" w:hAnsi="Times New Roman" w:cs="Times New Roman"/>
          <w:b/>
          <w:sz w:val="28"/>
          <w:szCs w:val="28"/>
        </w:rPr>
        <w:t>10</w:t>
      </w:r>
      <w:r w:rsidR="00C958CD">
        <w:rPr>
          <w:rFonts w:ascii="Times New Roman" w:hAnsi="Times New Roman" w:cs="Times New Roman"/>
          <w:sz w:val="28"/>
          <w:szCs w:val="28"/>
        </w:rPr>
        <w:t xml:space="preserve"> </w:t>
      </w:r>
      <w:r w:rsidRPr="008D0937">
        <w:rPr>
          <w:rFonts w:ascii="Times New Roman" w:hAnsi="Times New Roman" w:cs="Times New Roman"/>
          <w:b/>
          <w:sz w:val="28"/>
          <w:szCs w:val="28"/>
        </w:rPr>
        <w:t>«Социальна политика»</w:t>
      </w:r>
      <w:r>
        <w:rPr>
          <w:rFonts w:ascii="Times New Roman" w:hAnsi="Times New Roman" w:cs="Times New Roman"/>
          <w:sz w:val="28"/>
          <w:szCs w:val="28"/>
        </w:rPr>
        <w:t xml:space="preserve"> расходы утверждены в объеме </w:t>
      </w:r>
      <w:r w:rsidR="008A321A">
        <w:rPr>
          <w:rFonts w:ascii="Times New Roman" w:hAnsi="Times New Roman" w:cs="Times New Roman"/>
          <w:sz w:val="28"/>
          <w:szCs w:val="28"/>
        </w:rPr>
        <w:t>157,8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8D0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в 1 квартале 201</w:t>
      </w:r>
      <w:r w:rsidR="008A32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8A321A">
        <w:rPr>
          <w:rFonts w:ascii="Times New Roman" w:hAnsi="Times New Roman" w:cs="Times New Roman"/>
          <w:sz w:val="28"/>
          <w:szCs w:val="28"/>
        </w:rPr>
        <w:t>40,5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A321A">
        <w:rPr>
          <w:rFonts w:ascii="Times New Roman" w:hAnsi="Times New Roman" w:cs="Times New Roman"/>
          <w:sz w:val="28"/>
          <w:szCs w:val="28"/>
        </w:rPr>
        <w:t>25,7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8A32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 Доля расходов по разделу в общей структуре расходов бюджета составила 1,</w:t>
      </w:r>
      <w:r w:rsidR="008A32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</w:t>
      </w:r>
      <w:r w:rsidR="008A32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8A321A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«Пенсионное обеспечение»</w:t>
      </w:r>
      <w:r w:rsidR="008A3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расходы за 1 кварта 201</w:t>
      </w:r>
      <w:r w:rsidR="008A32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20,0 тыс. рублей, или </w:t>
      </w:r>
      <w:r w:rsidR="00C958C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,0 утвержденных бюджетных ассигнований. Структура раздела представлена одним подразделом – 11 02 «Массовый спорт». К аналогичному периоду 201</w:t>
      </w:r>
      <w:r w:rsidR="008A32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составили </w:t>
      </w:r>
      <w:r w:rsidR="008A321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</w:t>
      </w:r>
      <w:r w:rsidR="008A321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263DF" w:rsidRDefault="00F263DF" w:rsidP="003A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Pr="00F263DF" w:rsidRDefault="00BA49BF" w:rsidP="00F263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DF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BA49BF" w:rsidRDefault="00BA49BF" w:rsidP="00BA49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3E1F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бюджет первоначально бюджет был утвержден  </w:t>
      </w:r>
      <w:r w:rsidR="006B59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="006B59B0">
        <w:rPr>
          <w:rFonts w:ascii="Times New Roman" w:hAnsi="Times New Roman" w:cs="Times New Roman"/>
          <w:sz w:val="28"/>
          <w:szCs w:val="28"/>
        </w:rPr>
        <w:t>ом – 150,0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9BF" w:rsidRDefault="00BA49BF" w:rsidP="00BA49B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решения о бюджете на 201</w:t>
      </w:r>
      <w:r w:rsidR="003E1F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от 25.02.201</w:t>
      </w:r>
      <w:r w:rsidR="003E1F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B59B0">
        <w:rPr>
          <w:rFonts w:ascii="Times New Roman" w:hAnsi="Times New Roman" w:cs="Times New Roman"/>
          <w:sz w:val="28"/>
          <w:szCs w:val="28"/>
        </w:rPr>
        <w:t>№</w:t>
      </w:r>
      <w:r w:rsidR="003E1FF3">
        <w:rPr>
          <w:rFonts w:ascii="Times New Roman" w:hAnsi="Times New Roman" w:cs="Times New Roman"/>
          <w:sz w:val="28"/>
          <w:szCs w:val="28"/>
        </w:rPr>
        <w:t>7</w:t>
      </w:r>
      <w:r w:rsidR="006B59B0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3E1FF3">
        <w:rPr>
          <w:rFonts w:ascii="Times New Roman" w:hAnsi="Times New Roman" w:cs="Times New Roman"/>
          <w:sz w:val="28"/>
          <w:szCs w:val="28"/>
        </w:rPr>
        <w:t>308,0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A49BF" w:rsidRDefault="00BA49BF" w:rsidP="00BA49B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1 квартал 201</w:t>
      </w:r>
      <w:r w:rsidR="0083511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года,  бюджет исполнен с </w:t>
      </w:r>
      <w:proofErr w:type="spellStart"/>
      <w:r w:rsidR="00F263DF">
        <w:rPr>
          <w:rFonts w:ascii="Times New Roman" w:hAnsi="Times New Roman"/>
          <w:color w:val="000000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в сумме </w:t>
      </w:r>
      <w:r w:rsidR="00926965">
        <w:rPr>
          <w:rFonts w:ascii="Times New Roman" w:hAnsi="Times New Roman"/>
          <w:color w:val="000000"/>
          <w:sz w:val="28"/>
          <w:szCs w:val="28"/>
        </w:rPr>
        <w:t>4874,2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BA49BF" w:rsidRDefault="00BA49BF" w:rsidP="00BA49B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C7927">
        <w:rPr>
          <w:rFonts w:ascii="Times New Roman" w:hAnsi="Times New Roman" w:cs="Times New Roman"/>
          <w:sz w:val="28"/>
          <w:szCs w:val="28"/>
        </w:rPr>
        <w:t>Остаток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117">
        <w:rPr>
          <w:rFonts w:ascii="Times New Roman" w:hAnsi="Times New Roman" w:cs="Times New Roman"/>
          <w:sz w:val="28"/>
          <w:szCs w:val="28"/>
        </w:rPr>
        <w:t xml:space="preserve">в лицевом счете </w:t>
      </w:r>
      <w:r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3E1F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3E1FF3">
        <w:rPr>
          <w:rFonts w:ascii="Times New Roman" w:hAnsi="Times New Roman" w:cs="Times New Roman"/>
          <w:sz w:val="28"/>
          <w:szCs w:val="28"/>
        </w:rPr>
        <w:t>308,0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апреля 201</w:t>
      </w:r>
      <w:r w:rsidR="003E1F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35117">
        <w:rPr>
          <w:rFonts w:ascii="Times New Roman" w:hAnsi="Times New Roman" w:cs="Times New Roman"/>
          <w:sz w:val="28"/>
          <w:szCs w:val="28"/>
        </w:rPr>
        <w:t>5182,3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35117">
        <w:rPr>
          <w:rFonts w:ascii="Times New Roman" w:hAnsi="Times New Roman" w:cs="Times New Roman"/>
          <w:sz w:val="28"/>
          <w:szCs w:val="28"/>
        </w:rPr>
        <w:t>, из них областные – 1132,2 тыс. рублей, федеральные – 3678,6 тыс. рублей (переселение граждан из аварийного жилья).</w:t>
      </w:r>
      <w:proofErr w:type="gramEnd"/>
    </w:p>
    <w:p w:rsidR="00BA49BF" w:rsidRDefault="00BA49BF" w:rsidP="00BA49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BA49BF" w:rsidRDefault="00BA49BF" w:rsidP="00BA49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оформлено по результатам 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  бюджета </w:t>
      </w:r>
      <w:proofErr w:type="spellStart"/>
      <w:r w:rsidR="005C22A9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5C22A9">
        <w:rPr>
          <w:rFonts w:ascii="Times New Roman" w:hAnsi="Times New Roman" w:cs="Times New Roman"/>
          <w:sz w:val="28"/>
          <w:szCs w:val="28"/>
        </w:rPr>
        <w:t xml:space="preserve"> городское </w:t>
      </w:r>
      <w:r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 w:rsidR="008351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квартал 201</w:t>
      </w:r>
      <w:r w:rsidR="008351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63DF" w:rsidRDefault="00BA49BF" w:rsidP="00F2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3DF">
        <w:rPr>
          <w:rFonts w:ascii="Times New Roman" w:hAnsi="Times New Roman" w:cs="Times New Roman"/>
          <w:sz w:val="28"/>
          <w:szCs w:val="28"/>
        </w:rPr>
        <w:t>По итогам за первое полугодие 2015 года бюджет Дубровского городского поселения исполнен по доходам в сумме 8348,0 тыс. рублей, или 35,5% к утвержденному годовому плану, расходам – в сумме  3473,8 тыс. рублей, или 14,6% к годовым назначениям уточненной бюджетной росписи, с превышением доходов над расходами в сумме  4874,2 тыс. рублей.</w:t>
      </w:r>
    </w:p>
    <w:p w:rsidR="00F263DF" w:rsidRDefault="00F263DF" w:rsidP="00F2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BA49BF" w:rsidRDefault="00BA49BF" w:rsidP="00BA49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расходов.</w:t>
      </w: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1 квартал 201</w:t>
      </w:r>
      <w:r w:rsidR="00007D62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C22A9" w:rsidRDefault="00BA49BF" w:rsidP="005C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BA49BF" w:rsidRDefault="005C22A9" w:rsidP="005C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49B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И.А.Шевелев</w:t>
      </w:r>
      <w:r w:rsidR="00BA49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49BF">
        <w:rPr>
          <w:rFonts w:ascii="Times New Roman" w:hAnsi="Times New Roman" w:cs="Times New Roman"/>
          <w:sz w:val="28"/>
          <w:szCs w:val="28"/>
        </w:rPr>
        <w:tab/>
      </w:r>
    </w:p>
    <w:p w:rsidR="005C22A9" w:rsidRDefault="00BA49BF" w:rsidP="005C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  <w:t xml:space="preserve">       М.А. Буренкова</w:t>
      </w:r>
      <w:r w:rsidR="005C22A9">
        <w:rPr>
          <w:rFonts w:ascii="Times New Roman" w:hAnsi="Times New Roman" w:cs="Times New Roman"/>
          <w:sz w:val="28"/>
          <w:szCs w:val="28"/>
        </w:rPr>
        <w:tab/>
      </w: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007D62" w:rsidP="00BA49B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49BF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A49BF">
        <w:rPr>
          <w:rFonts w:ascii="Times New Roman" w:hAnsi="Times New Roman" w:cs="Times New Roman"/>
          <w:sz w:val="28"/>
          <w:szCs w:val="28"/>
        </w:rPr>
        <w:t xml:space="preserve"> года          подпись</w:t>
      </w:r>
    </w:p>
    <w:p w:rsidR="001B70E7" w:rsidRDefault="001B70E7"/>
    <w:sectPr w:rsidR="001B70E7" w:rsidSect="0040175D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75F" w:rsidRDefault="008C675F" w:rsidP="0040175D">
      <w:pPr>
        <w:spacing w:after="0" w:line="240" w:lineRule="auto"/>
      </w:pPr>
      <w:r>
        <w:separator/>
      </w:r>
    </w:p>
  </w:endnote>
  <w:endnote w:type="continuationSeparator" w:id="0">
    <w:p w:rsidR="008C675F" w:rsidRDefault="008C675F" w:rsidP="0040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75F" w:rsidRDefault="008C675F" w:rsidP="0040175D">
      <w:pPr>
        <w:spacing w:after="0" w:line="240" w:lineRule="auto"/>
      </w:pPr>
      <w:r>
        <w:separator/>
      </w:r>
    </w:p>
  </w:footnote>
  <w:footnote w:type="continuationSeparator" w:id="0">
    <w:p w:rsidR="008C675F" w:rsidRDefault="008C675F" w:rsidP="0040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2271"/>
      <w:docPartObj>
        <w:docPartGallery w:val="Page Numbers (Top of Page)"/>
        <w:docPartUnique/>
      </w:docPartObj>
    </w:sdtPr>
    <w:sdtContent>
      <w:p w:rsidR="00DC1C8D" w:rsidRDefault="007C4B97">
        <w:pPr>
          <w:pStyle w:val="a6"/>
          <w:jc w:val="center"/>
        </w:pPr>
        <w:fldSimple w:instr=" PAGE   \* MERGEFORMAT ">
          <w:r w:rsidR="0095620A">
            <w:rPr>
              <w:noProof/>
            </w:rPr>
            <w:t>3</w:t>
          </w:r>
        </w:fldSimple>
      </w:p>
    </w:sdtContent>
  </w:sdt>
  <w:p w:rsidR="00DC1C8D" w:rsidRDefault="00DC1C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BA49BF"/>
    <w:rsid w:val="0000671C"/>
    <w:rsid w:val="00007D62"/>
    <w:rsid w:val="00027645"/>
    <w:rsid w:val="0006328A"/>
    <w:rsid w:val="000F0D55"/>
    <w:rsid w:val="00117B96"/>
    <w:rsid w:val="001B70E7"/>
    <w:rsid w:val="001C7927"/>
    <w:rsid w:val="00260F23"/>
    <w:rsid w:val="002927C3"/>
    <w:rsid w:val="00295EBC"/>
    <w:rsid w:val="002A7CF1"/>
    <w:rsid w:val="002C063A"/>
    <w:rsid w:val="003350CC"/>
    <w:rsid w:val="003822C2"/>
    <w:rsid w:val="00383857"/>
    <w:rsid w:val="003A07BF"/>
    <w:rsid w:val="003A0AAB"/>
    <w:rsid w:val="003A5A57"/>
    <w:rsid w:val="003E1FF3"/>
    <w:rsid w:val="0040175D"/>
    <w:rsid w:val="00426A4C"/>
    <w:rsid w:val="00457630"/>
    <w:rsid w:val="004720EA"/>
    <w:rsid w:val="00473B7C"/>
    <w:rsid w:val="004C1FB1"/>
    <w:rsid w:val="004C66E2"/>
    <w:rsid w:val="004D1FD9"/>
    <w:rsid w:val="004D58CA"/>
    <w:rsid w:val="004E36A0"/>
    <w:rsid w:val="00531419"/>
    <w:rsid w:val="005369B9"/>
    <w:rsid w:val="00540B31"/>
    <w:rsid w:val="00545CA6"/>
    <w:rsid w:val="00577E42"/>
    <w:rsid w:val="005C22A9"/>
    <w:rsid w:val="00621D7D"/>
    <w:rsid w:val="00691181"/>
    <w:rsid w:val="00696369"/>
    <w:rsid w:val="006B59B0"/>
    <w:rsid w:val="006D0392"/>
    <w:rsid w:val="00725576"/>
    <w:rsid w:val="00726286"/>
    <w:rsid w:val="00754000"/>
    <w:rsid w:val="007B1D16"/>
    <w:rsid w:val="007C4B97"/>
    <w:rsid w:val="007E30C3"/>
    <w:rsid w:val="008033DB"/>
    <w:rsid w:val="00812454"/>
    <w:rsid w:val="00835117"/>
    <w:rsid w:val="008513F5"/>
    <w:rsid w:val="008A321A"/>
    <w:rsid w:val="008A7F59"/>
    <w:rsid w:val="008B41FF"/>
    <w:rsid w:val="008C675F"/>
    <w:rsid w:val="008D0937"/>
    <w:rsid w:val="008D09EB"/>
    <w:rsid w:val="008D5CF4"/>
    <w:rsid w:val="008F2E6C"/>
    <w:rsid w:val="008F73D0"/>
    <w:rsid w:val="00917C80"/>
    <w:rsid w:val="00926965"/>
    <w:rsid w:val="0095307D"/>
    <w:rsid w:val="0095472C"/>
    <w:rsid w:val="0095620A"/>
    <w:rsid w:val="009A193A"/>
    <w:rsid w:val="009A60F9"/>
    <w:rsid w:val="009C72A9"/>
    <w:rsid w:val="00A92D1B"/>
    <w:rsid w:val="00AA039F"/>
    <w:rsid w:val="00AB7B98"/>
    <w:rsid w:val="00AC2C4E"/>
    <w:rsid w:val="00AD622D"/>
    <w:rsid w:val="00AE7ECE"/>
    <w:rsid w:val="00AF04CD"/>
    <w:rsid w:val="00B026CA"/>
    <w:rsid w:val="00B100DA"/>
    <w:rsid w:val="00B9199D"/>
    <w:rsid w:val="00BA2B4A"/>
    <w:rsid w:val="00BA49BF"/>
    <w:rsid w:val="00C15D4E"/>
    <w:rsid w:val="00C26934"/>
    <w:rsid w:val="00C355BC"/>
    <w:rsid w:val="00C958CD"/>
    <w:rsid w:val="00CA578F"/>
    <w:rsid w:val="00CE7356"/>
    <w:rsid w:val="00D436B2"/>
    <w:rsid w:val="00D75D75"/>
    <w:rsid w:val="00DC06E3"/>
    <w:rsid w:val="00DC1C8D"/>
    <w:rsid w:val="00DE45E1"/>
    <w:rsid w:val="00DE7525"/>
    <w:rsid w:val="00DF1E82"/>
    <w:rsid w:val="00E03340"/>
    <w:rsid w:val="00E309BE"/>
    <w:rsid w:val="00E81EA1"/>
    <w:rsid w:val="00E860E2"/>
    <w:rsid w:val="00ED6276"/>
    <w:rsid w:val="00EF7B77"/>
    <w:rsid w:val="00F2368E"/>
    <w:rsid w:val="00F263DF"/>
    <w:rsid w:val="00F32A43"/>
    <w:rsid w:val="00FC5BAF"/>
    <w:rsid w:val="00FE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9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1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75D"/>
  </w:style>
  <w:style w:type="paragraph" w:styleId="a8">
    <w:name w:val="footer"/>
    <w:basedOn w:val="a"/>
    <w:link w:val="a9"/>
    <w:uiPriority w:val="99"/>
    <w:semiHidden/>
    <w:unhideWhenUsed/>
    <w:rsid w:val="00401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175D"/>
  </w:style>
  <w:style w:type="table" w:styleId="aa">
    <w:name w:val="Table Grid"/>
    <w:basedOn w:val="a1"/>
    <w:uiPriority w:val="59"/>
    <w:rsid w:val="003A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A5A57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A5A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A5A57"/>
  </w:style>
  <w:style w:type="paragraph" w:styleId="2">
    <w:name w:val="Body Text Indent 2"/>
    <w:basedOn w:val="a"/>
    <w:link w:val="20"/>
    <w:uiPriority w:val="99"/>
    <w:semiHidden/>
    <w:unhideWhenUsed/>
    <w:rsid w:val="003A5A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A57"/>
  </w:style>
  <w:style w:type="paragraph" w:customStyle="1" w:styleId="ConsPlusNormal">
    <w:name w:val="ConsPlusNormal"/>
    <w:rsid w:val="003A5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3A5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1 вк. 2015 года</c:v>
                </c:pt>
                <c:pt idx="3">
                  <c:v>1 кв. 2016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100.6</c:v>
                </c:pt>
                <c:pt idx="3">
                  <c:v>4678.6000000000004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1 вк. 2015 года</c:v>
                </c:pt>
                <c:pt idx="3">
                  <c:v>1 кв. 2016 года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2.7</c:v>
                </c:pt>
                <c:pt idx="3" formatCode="General">
                  <c:v>61.8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1 вк. 2015 года</c:v>
                </c:pt>
                <c:pt idx="3">
                  <c:v>1 кв. 2016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4275.3</c:v>
                </c:pt>
                <c:pt idx="3">
                  <c:v>3607.6</c:v>
                </c:pt>
              </c:numCache>
            </c:numRef>
          </c:val>
        </c:ser>
        <c:shape val="box"/>
        <c:axId val="28789376"/>
        <c:axId val="28803456"/>
        <c:axId val="0"/>
      </c:bar3DChart>
      <c:catAx>
        <c:axId val="28789376"/>
        <c:scaling>
          <c:orientation val="minMax"/>
        </c:scaling>
        <c:axPos val="l"/>
        <c:tickLblPos val="nextTo"/>
        <c:crossAx val="28803456"/>
        <c:crosses val="autoZero"/>
        <c:auto val="1"/>
        <c:lblAlgn val="ctr"/>
        <c:lblOffset val="100"/>
      </c:catAx>
      <c:valAx>
        <c:axId val="28803456"/>
        <c:scaling>
          <c:orientation val="minMax"/>
        </c:scaling>
        <c:axPos val="b"/>
        <c:majorGridlines/>
        <c:numFmt formatCode="General" sourceLinked="1"/>
        <c:tickLblPos val="nextTo"/>
        <c:crossAx val="2878937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НДФЛ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1 кв.2015 года</c:v>
                </c:pt>
                <c:pt idx="2">
                  <c:v>1 кв.2016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1185.4000000000001</c:v>
                </c:pt>
                <c:pt idx="2">
                  <c:v>1374.3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dLbls>
            <c:dLbl>
              <c:idx val="1"/>
              <c:layout>
                <c:manualLayout>
                  <c:x val="6.9231467034362934E-3"/>
                  <c:y val="-6.3272540537175917E-2"/>
                </c:manualLayout>
              </c:layout>
              <c:showVal val="1"/>
            </c:dLbl>
            <c:dLbl>
              <c:idx val="2"/>
              <c:layout>
                <c:manualLayout>
                  <c:x val="6.9124423963134122E-3"/>
                  <c:y val="-6.3256668015312309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1">
                  <c:v>1 кв.2015 года</c:v>
                </c:pt>
                <c:pt idx="2">
                  <c:v>1 кв.2016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10.8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Земельный налог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1 кв.2015 года</c:v>
                </c:pt>
                <c:pt idx="2">
                  <c:v>1 кв.2016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2519.5</c:v>
                </c:pt>
                <c:pt idx="2">
                  <c:v>1620.9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Акцизы</c:v>
                </c:pt>
              </c:strCache>
            </c:strRef>
          </c:tx>
          <c:dLbls>
            <c:dLbl>
              <c:idx val="1"/>
              <c:layout>
                <c:manualLayout>
                  <c:x val="-9.2165898617511521E-3"/>
                  <c:y val="-3.1620553359683785E-2"/>
                </c:manualLayout>
              </c:layout>
              <c:showVal val="1"/>
            </c:dLbl>
            <c:dLbl>
              <c:idx val="2"/>
              <c:layout>
                <c:manualLayout>
                  <c:x val="-1.1520737327189055E-2"/>
                  <c:y val="-3.5573122529644535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1">
                  <c:v>1 кв.2015 года</c:v>
                </c:pt>
                <c:pt idx="2">
                  <c:v>1 кв.2016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559.79999999999995</c:v>
                </c:pt>
                <c:pt idx="2">
                  <c:v>607.4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2"/>
              <c:layout>
                <c:manualLayout>
                  <c:x val="2.5345622119815798E-2"/>
                  <c:y val="3.952569169960474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1">
                  <c:v>1 кв.2015 года</c:v>
                </c:pt>
                <c:pt idx="2">
                  <c:v>1 кв.2016 года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shape val="box"/>
        <c:axId val="32756864"/>
        <c:axId val="32758400"/>
        <c:axId val="0"/>
      </c:bar3DChart>
      <c:catAx>
        <c:axId val="32756864"/>
        <c:scaling>
          <c:orientation val="minMax"/>
        </c:scaling>
        <c:axPos val="l"/>
        <c:tickLblPos val="nextTo"/>
        <c:crossAx val="32758400"/>
        <c:crosses val="autoZero"/>
        <c:auto val="1"/>
        <c:lblAlgn val="ctr"/>
        <c:lblOffset val="100"/>
      </c:catAx>
      <c:valAx>
        <c:axId val="32758400"/>
        <c:scaling>
          <c:orientation val="minMax"/>
        </c:scaling>
        <c:axPos val="b"/>
        <c:majorGridlines/>
        <c:numFmt formatCode="0%" sourceLinked="1"/>
        <c:tickLblPos val="nextTo"/>
        <c:crossAx val="32756864"/>
        <c:crosses val="autoZero"/>
        <c:crossBetween val="between"/>
      </c:valAx>
    </c:plotArea>
    <c:legend>
      <c:legendPos val="b"/>
      <c:legendEntry>
        <c:idx val="4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Аренда земли</c:v>
                </c:pt>
              </c:strCache>
            </c:strRef>
          </c:tx>
          <c:dLbls>
            <c:dLbl>
              <c:idx val="0"/>
              <c:layout>
                <c:manualLayout>
                  <c:x val="-1.844532279314888E-2"/>
                  <c:y val="-4.7120418848167554E-2"/>
                </c:manualLayout>
              </c:layout>
              <c:showVal val="1"/>
            </c:dLbl>
            <c:dLbl>
              <c:idx val="2"/>
              <c:layout>
                <c:manualLayout>
                  <c:x val="-1.0540184453227953E-2"/>
                  <c:y val="-4.1884816753926704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1 кв. 2015</c:v>
                </c:pt>
                <c:pt idx="2">
                  <c:v>1 кв. 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82.9</c:v>
                </c:pt>
                <c:pt idx="2">
                  <c:v>52.4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Аренда имущества</c:v>
                </c:pt>
              </c:strCache>
            </c:strRef>
          </c:tx>
          <c:dLbls>
            <c:dLbl>
              <c:idx val="0"/>
              <c:layout>
                <c:manualLayout>
                  <c:x val="2.1080368906455892E-2"/>
                  <c:y val="-4.1884816753926704E-2"/>
                </c:manualLayout>
              </c:layout>
              <c:showVal val="1"/>
            </c:dLbl>
            <c:dLbl>
              <c:idx val="2"/>
              <c:layout>
                <c:manualLayout>
                  <c:x val="2.635046113306983E-3"/>
                  <c:y val="-7.8534031413612593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1 кв. 2015</c:v>
                </c:pt>
                <c:pt idx="2">
                  <c:v>1 кв. 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2.7</c:v>
                </c:pt>
                <c:pt idx="2">
                  <c:v>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продажа земли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2356020942408585E-2"/>
                </c:manualLayout>
              </c:layout>
              <c:showVal val="1"/>
            </c:dLbl>
            <c:dLbl>
              <c:idx val="2"/>
              <c:layout>
                <c:manualLayout>
                  <c:x val="-2.6350461133068863E-3"/>
                  <c:y val="-5.2356020942408585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1 кв. 2015</c:v>
                </c:pt>
                <c:pt idx="2">
                  <c:v>1 кв. 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3.9</c:v>
                </c:pt>
                <c:pt idx="2">
                  <c:v>7.7</c:v>
                </c:pt>
              </c:numCache>
            </c:numRef>
          </c:val>
        </c:ser>
        <c:shape val="cylinder"/>
        <c:axId val="29087232"/>
        <c:axId val="29088768"/>
        <c:axId val="0"/>
      </c:bar3DChart>
      <c:catAx>
        <c:axId val="29087232"/>
        <c:scaling>
          <c:orientation val="minMax"/>
        </c:scaling>
        <c:axPos val="l"/>
        <c:tickLblPos val="nextTo"/>
        <c:crossAx val="29088768"/>
        <c:crosses val="autoZero"/>
        <c:auto val="1"/>
        <c:lblAlgn val="ctr"/>
        <c:lblOffset val="100"/>
      </c:catAx>
      <c:valAx>
        <c:axId val="29088768"/>
        <c:scaling>
          <c:orientation val="minMax"/>
        </c:scaling>
        <c:axPos val="b"/>
        <c:majorGridlines/>
        <c:numFmt formatCode="0%" sourceLinked="1"/>
        <c:tickLblPos val="nextTo"/>
        <c:crossAx val="290872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333533829104696"/>
          <c:y val="0.26190476190476308"/>
          <c:w val="0.78523530912802553"/>
          <c:h val="0.54311679790026068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 кв. 2015</c:v>
                </c:pt>
                <c:pt idx="1">
                  <c:v>1 кв. 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Субсидии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 кв. 2015</c:v>
                </c:pt>
                <c:pt idx="1">
                  <c:v>1 кв. 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4671.2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Прочие субвенции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 кв. 2015</c:v>
                </c:pt>
                <c:pt idx="1">
                  <c:v>1 кв. 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6.4</c:v>
                </c:pt>
                <c:pt idx="1">
                  <c:v>7.4</c:v>
                </c:pt>
              </c:numCache>
            </c:numRef>
          </c:val>
        </c:ser>
        <c:overlap val="100"/>
        <c:axId val="28771456"/>
        <c:axId val="28772992"/>
      </c:barChart>
      <c:catAx>
        <c:axId val="28771456"/>
        <c:scaling>
          <c:orientation val="minMax"/>
        </c:scaling>
        <c:axPos val="l"/>
        <c:tickLblPos val="nextTo"/>
        <c:crossAx val="28772992"/>
        <c:crosses val="autoZero"/>
        <c:auto val="1"/>
        <c:lblAlgn val="ctr"/>
        <c:lblOffset val="100"/>
      </c:catAx>
      <c:valAx>
        <c:axId val="28772992"/>
        <c:scaling>
          <c:orientation val="minMax"/>
        </c:scaling>
        <c:axPos val="b"/>
        <c:majorGridlines/>
        <c:numFmt formatCode="0%" sourceLinked="1"/>
        <c:tickLblPos val="nextTo"/>
        <c:crossAx val="287714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D4C57-AADF-4F41-BBE5-1C69EC9B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7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2015-05-14T10:27:00Z</dcterms:created>
  <dcterms:modified xsi:type="dcterms:W3CDTF">2016-07-20T08:56:00Z</dcterms:modified>
</cp:coreProperties>
</file>