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BA49BF" w:rsidRDefault="00BA49BF" w:rsidP="00BA4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7B1EE3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513F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D1B">
        <w:rPr>
          <w:rFonts w:ascii="Times New Roman" w:hAnsi="Times New Roman" w:cs="Times New Roman"/>
          <w:sz w:val="28"/>
          <w:szCs w:val="28"/>
        </w:rPr>
        <w:t>0</w:t>
      </w:r>
      <w:r w:rsidR="007B1EE3">
        <w:rPr>
          <w:rFonts w:ascii="Times New Roman" w:hAnsi="Times New Roman" w:cs="Times New Roman"/>
          <w:sz w:val="28"/>
          <w:szCs w:val="28"/>
        </w:rPr>
        <w:t>3</w:t>
      </w:r>
      <w:r w:rsidR="00426A4C">
        <w:rPr>
          <w:rFonts w:ascii="Times New Roman" w:hAnsi="Times New Roman" w:cs="Times New Roman"/>
          <w:sz w:val="28"/>
          <w:szCs w:val="28"/>
        </w:rPr>
        <w:t>.0</w:t>
      </w:r>
      <w:r w:rsidR="007B1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92D1B">
        <w:rPr>
          <w:rFonts w:ascii="Times New Roman" w:hAnsi="Times New Roman" w:cs="Times New Roman"/>
          <w:sz w:val="28"/>
          <w:szCs w:val="28"/>
        </w:rPr>
        <w:t>6</w:t>
      </w:r>
    </w:p>
    <w:p w:rsidR="00BA49BF" w:rsidRDefault="00BA49BF" w:rsidP="00BA4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49BF" w:rsidRDefault="00BA49BF" w:rsidP="00BA49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 поселение» за 1 </w:t>
      </w:r>
      <w:r w:rsidR="007B1EE3">
        <w:rPr>
          <w:rFonts w:ascii="Times New Roman" w:hAnsi="Times New Roman" w:cs="Times New Roman"/>
          <w:sz w:val="28"/>
          <w:szCs w:val="28"/>
        </w:rPr>
        <w:t>полугодие</w:t>
      </w:r>
      <w:r w:rsidR="0095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период», пунктом 2.</w:t>
      </w:r>
      <w:r w:rsidR="00426A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Плана работ Контрольно-счётной палаты Дубровского района.</w:t>
      </w: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r w:rsidR="003A0AA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7B1EE3">
        <w:rPr>
          <w:rFonts w:ascii="Times New Roman" w:hAnsi="Times New Roman" w:cs="Times New Roman"/>
          <w:sz w:val="28"/>
          <w:szCs w:val="28"/>
        </w:rPr>
        <w:t>полугодие</w:t>
      </w:r>
      <w:r w:rsidR="0095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95620A">
        <w:rPr>
          <w:rFonts w:ascii="Times New Roman" w:hAnsi="Times New Roman" w:cs="Times New Roman"/>
          <w:sz w:val="28"/>
          <w:szCs w:val="28"/>
        </w:rPr>
        <w:t xml:space="preserve">1 </w:t>
      </w:r>
      <w:r w:rsidR="007B1EE3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562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3A0AA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исполнен по доходам в сумме </w:t>
      </w:r>
      <w:r w:rsidR="007B1EE3">
        <w:rPr>
          <w:rFonts w:ascii="Times New Roman" w:hAnsi="Times New Roman" w:cs="Times New Roman"/>
          <w:sz w:val="28"/>
          <w:szCs w:val="28"/>
        </w:rPr>
        <w:t>15651,1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1EE3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7B1EE3">
        <w:rPr>
          <w:rFonts w:ascii="Times New Roman" w:hAnsi="Times New Roman" w:cs="Times New Roman"/>
          <w:sz w:val="28"/>
          <w:szCs w:val="28"/>
        </w:rPr>
        <w:t>10772,4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1EE3">
        <w:rPr>
          <w:rFonts w:ascii="Times New Roman" w:hAnsi="Times New Roman" w:cs="Times New Roman"/>
          <w:sz w:val="28"/>
          <w:szCs w:val="28"/>
        </w:rPr>
        <w:t>45,2</w:t>
      </w:r>
      <w:r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4D58C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4D58C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726286">
        <w:rPr>
          <w:rFonts w:ascii="Times New Roman" w:hAnsi="Times New Roman" w:cs="Times New Roman"/>
          <w:sz w:val="28"/>
          <w:szCs w:val="28"/>
        </w:rPr>
        <w:t>487</w:t>
      </w:r>
      <w:r w:rsidR="007B1EE3">
        <w:rPr>
          <w:rFonts w:ascii="Times New Roman" w:hAnsi="Times New Roman" w:cs="Times New Roman"/>
          <w:sz w:val="28"/>
          <w:szCs w:val="28"/>
        </w:rPr>
        <w:t>8,7</w:t>
      </w:r>
      <w:r w:rsidR="004D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Pr="007B1EE3" w:rsidRDefault="007B1EE3" w:rsidP="007B1E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E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A49BF" w:rsidRPr="007B1EE3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</w:t>
      </w:r>
      <w:r w:rsidR="007B1EE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B1E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7B1EE3">
        <w:rPr>
          <w:rFonts w:ascii="Times New Roman" w:hAnsi="Times New Roman" w:cs="Times New Roman"/>
          <w:sz w:val="28"/>
          <w:szCs w:val="28"/>
        </w:rPr>
        <w:t>15651,1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B1EE3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4D58CA">
        <w:rPr>
          <w:rFonts w:ascii="Times New Roman" w:hAnsi="Times New Roman" w:cs="Times New Roman"/>
          <w:sz w:val="28"/>
          <w:szCs w:val="28"/>
        </w:rPr>
        <w:t>у</w:t>
      </w:r>
      <w:r w:rsidR="007B1EE3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B1EE3">
        <w:rPr>
          <w:rFonts w:ascii="Times New Roman" w:hAnsi="Times New Roman" w:cs="Times New Roman"/>
          <w:sz w:val="28"/>
          <w:szCs w:val="28"/>
        </w:rPr>
        <w:t>1645,4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4D58CA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26286">
        <w:rPr>
          <w:rFonts w:ascii="Times New Roman" w:hAnsi="Times New Roman" w:cs="Times New Roman"/>
          <w:sz w:val="28"/>
          <w:szCs w:val="28"/>
        </w:rPr>
        <w:t>90,</w:t>
      </w:r>
      <w:r w:rsidR="007B1E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726286">
        <w:rPr>
          <w:rFonts w:ascii="Times New Roman" w:hAnsi="Times New Roman" w:cs="Times New Roman"/>
          <w:sz w:val="28"/>
          <w:szCs w:val="28"/>
        </w:rPr>
        <w:t>4</w:t>
      </w:r>
      <w:r w:rsidR="007B1EE3">
        <w:rPr>
          <w:rFonts w:ascii="Times New Roman" w:hAnsi="Times New Roman" w:cs="Times New Roman"/>
          <w:sz w:val="28"/>
          <w:szCs w:val="28"/>
        </w:rPr>
        <w:t>5,1</w:t>
      </w:r>
      <w:r w:rsidR="0072628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На долю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726286">
        <w:rPr>
          <w:rFonts w:ascii="Times New Roman" w:hAnsi="Times New Roman" w:cs="Times New Roman"/>
          <w:sz w:val="28"/>
          <w:szCs w:val="28"/>
        </w:rPr>
        <w:t>5</w:t>
      </w:r>
      <w:r w:rsidR="007B1EE3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D436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934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B1EE3">
        <w:rPr>
          <w:rFonts w:ascii="Times New Roman" w:hAnsi="Times New Roman" w:cs="Times New Roman"/>
          <w:sz w:val="28"/>
          <w:szCs w:val="28"/>
        </w:rPr>
        <w:t>103,7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436B2">
        <w:rPr>
          <w:rFonts w:ascii="Times New Roman" w:hAnsi="Times New Roman" w:cs="Times New Roman"/>
          <w:sz w:val="28"/>
          <w:szCs w:val="28"/>
        </w:rPr>
        <w:t>у</w:t>
      </w:r>
      <w:r w:rsidR="007B1EE3">
        <w:rPr>
          <w:rFonts w:ascii="Times New Roman" w:hAnsi="Times New Roman" w:cs="Times New Roman"/>
          <w:sz w:val="28"/>
          <w:szCs w:val="28"/>
        </w:rPr>
        <w:t>меньшился на 18,1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7B1EE3">
        <w:rPr>
          <w:rFonts w:ascii="Times New Roman" w:hAnsi="Times New Roman" w:cs="Times New Roman"/>
          <w:sz w:val="28"/>
          <w:szCs w:val="28"/>
        </w:rPr>
        <w:t>7058,8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B1EE3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бюджета </w:t>
      </w:r>
      <w:r w:rsidR="00CE735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</w:t>
      </w:r>
      <w:r w:rsidR="007B1EE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43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Pr="00DC1F75" w:rsidRDefault="00BA49BF" w:rsidP="00DC1F75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F75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D436B2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DC1F75">
        <w:rPr>
          <w:rFonts w:ascii="Times New Roman" w:hAnsi="Times New Roman" w:cs="Times New Roman"/>
          <w:sz w:val="28"/>
          <w:szCs w:val="28"/>
        </w:rPr>
        <w:t xml:space="preserve">80,0 </w:t>
      </w:r>
      <w:r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DC1F75">
        <w:rPr>
          <w:rFonts w:ascii="Times New Roman" w:hAnsi="Times New Roman" w:cs="Times New Roman"/>
          <w:sz w:val="28"/>
          <w:szCs w:val="28"/>
        </w:rPr>
        <w:t>5651,5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Основным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436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которым</w:t>
      </w:r>
      <w:r w:rsidR="00D436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сформирована доходная часть бюджета в 1 </w:t>
      </w:r>
      <w:r w:rsidR="00DC1F75">
        <w:rPr>
          <w:rFonts w:ascii="Times New Roman" w:hAnsi="Times New Roman" w:cs="Times New Roman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36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</w:t>
      </w:r>
      <w:r w:rsidR="00E309BE">
        <w:rPr>
          <w:rFonts w:ascii="Times New Roman" w:hAnsi="Times New Roman" w:cs="Times New Roman"/>
          <w:sz w:val="28"/>
          <w:szCs w:val="28"/>
        </w:rPr>
        <w:t>земельный налог</w:t>
      </w:r>
      <w:r w:rsidR="00D436B2">
        <w:rPr>
          <w:rFonts w:ascii="Times New Roman" w:hAnsi="Times New Roman" w:cs="Times New Roman"/>
          <w:sz w:val="28"/>
          <w:szCs w:val="28"/>
        </w:rPr>
        <w:t xml:space="preserve"> (44,9%), НДФЛ (</w:t>
      </w:r>
      <w:r w:rsidR="00DC1F75">
        <w:rPr>
          <w:rFonts w:ascii="Times New Roman" w:hAnsi="Times New Roman" w:cs="Times New Roman"/>
          <w:sz w:val="28"/>
          <w:szCs w:val="28"/>
        </w:rPr>
        <w:t>50,3</w:t>
      </w:r>
      <w:r w:rsidR="00D436B2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37E" w:rsidRDefault="00E0037E" w:rsidP="00E00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2015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2016</w:t>
            </w: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 w:rsidP="00D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E0037E" w:rsidTr="00E0037E">
        <w:trPr>
          <w:trHeight w:val="7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3B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3B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3B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3B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7058,8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3B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налоговые: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E0037E" w:rsidTr="00E003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7E" w:rsidRDefault="00E0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F1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F1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F1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7E" w:rsidRDefault="00F1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</w:tbl>
    <w:p w:rsidR="00E0037E" w:rsidRDefault="00E0037E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77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F10BAB">
        <w:rPr>
          <w:rFonts w:ascii="Times New Roman" w:hAnsi="Times New Roman" w:cs="Times New Roman"/>
          <w:sz w:val="28"/>
          <w:szCs w:val="28"/>
        </w:rPr>
        <w:t>2735,6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F10BAB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DC1F75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%, уменьшившись по сравнению с уровнем прошлого года на </w:t>
      </w:r>
      <w:r w:rsidR="00DC1F75">
        <w:rPr>
          <w:rFonts w:ascii="Times New Roman" w:hAnsi="Times New Roman" w:cs="Times New Roman"/>
          <w:sz w:val="28"/>
          <w:szCs w:val="28"/>
        </w:rPr>
        <w:t>3</w:t>
      </w:r>
      <w:r w:rsidR="00D436B2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D436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EF7B77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436B2">
        <w:rPr>
          <w:rFonts w:ascii="Times New Roman" w:hAnsi="Times New Roman" w:cs="Times New Roman"/>
          <w:sz w:val="28"/>
          <w:szCs w:val="28"/>
        </w:rPr>
        <w:t>11</w:t>
      </w:r>
      <w:r w:rsidR="00DC1F75">
        <w:rPr>
          <w:rFonts w:ascii="Times New Roman" w:hAnsi="Times New Roman" w:cs="Times New Roman"/>
          <w:sz w:val="28"/>
          <w:szCs w:val="28"/>
        </w:rPr>
        <w:t>4,1</w:t>
      </w:r>
      <w:r w:rsidR="00EF7B7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налога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</w:t>
      </w:r>
      <w:r w:rsidR="004E3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DC1F75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E7ECE">
        <w:rPr>
          <w:rFonts w:ascii="Times New Roman" w:hAnsi="Times New Roman" w:cs="Times New Roman"/>
          <w:sz w:val="28"/>
          <w:szCs w:val="28"/>
        </w:rPr>
        <w:t>0,</w:t>
      </w:r>
      <w:r w:rsidR="00DC1F75">
        <w:rPr>
          <w:rFonts w:ascii="Times New Roman" w:hAnsi="Times New Roman" w:cs="Times New Roman"/>
          <w:sz w:val="28"/>
          <w:szCs w:val="28"/>
        </w:rPr>
        <w:t>1</w:t>
      </w:r>
      <w:r w:rsidR="00AE7EC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годовых плановых назначений.  По сравнению с аналогичным периодом прошлого года поступления снизились на </w:t>
      </w:r>
      <w:r w:rsidR="00DC1F75">
        <w:rPr>
          <w:rFonts w:ascii="Times New Roman" w:hAnsi="Times New Roman" w:cs="Times New Roman"/>
          <w:sz w:val="28"/>
          <w:szCs w:val="28"/>
        </w:rPr>
        <w:t>28,3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DC1F75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C1F75">
        <w:rPr>
          <w:rFonts w:ascii="Times New Roman" w:hAnsi="Times New Roman" w:cs="Times New Roman"/>
          <w:sz w:val="28"/>
          <w:szCs w:val="28"/>
        </w:rPr>
        <w:t>2536,0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C1F75">
        <w:rPr>
          <w:rFonts w:ascii="Times New Roman" w:hAnsi="Times New Roman" w:cs="Times New Roman"/>
          <w:sz w:val="28"/>
          <w:szCs w:val="28"/>
        </w:rPr>
        <w:t>47</w:t>
      </w:r>
      <w:r w:rsidR="00AE7EC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AE7ECE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AE7EC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C1F75">
        <w:rPr>
          <w:rFonts w:ascii="Times New Roman" w:hAnsi="Times New Roman" w:cs="Times New Roman"/>
          <w:sz w:val="28"/>
          <w:szCs w:val="28"/>
        </w:rPr>
        <w:t>14,</w:t>
      </w:r>
      <w:r w:rsidR="00AE7ECE">
        <w:rPr>
          <w:rFonts w:ascii="Times New Roman" w:hAnsi="Times New Roman" w:cs="Times New Roman"/>
          <w:sz w:val="28"/>
          <w:szCs w:val="28"/>
        </w:rPr>
        <w:t>4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A43" w:rsidRDefault="00F32A43" w:rsidP="00F3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A43">
        <w:rPr>
          <w:rFonts w:ascii="Times New Roman" w:hAnsi="Times New Roman" w:cs="Times New Roman"/>
          <w:b/>
          <w:i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69">
        <w:rPr>
          <w:rFonts w:ascii="Times New Roman" w:hAnsi="Times New Roman" w:cs="Times New Roman"/>
          <w:sz w:val="28"/>
          <w:szCs w:val="28"/>
        </w:rPr>
        <w:t xml:space="preserve">(акцизы на ГСМ)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6963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C1F75">
        <w:rPr>
          <w:rFonts w:ascii="Times New Roman" w:hAnsi="Times New Roman" w:cs="Times New Roman"/>
          <w:sz w:val="28"/>
          <w:szCs w:val="28"/>
        </w:rPr>
        <w:t>1407,3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117B96">
        <w:rPr>
          <w:rFonts w:ascii="Times New Roman" w:hAnsi="Times New Roman" w:cs="Times New Roman"/>
          <w:sz w:val="28"/>
          <w:szCs w:val="28"/>
        </w:rPr>
        <w:t xml:space="preserve">или </w:t>
      </w:r>
      <w:r w:rsidR="00DC1F75">
        <w:rPr>
          <w:rFonts w:ascii="Times New Roman" w:hAnsi="Times New Roman" w:cs="Times New Roman"/>
          <w:sz w:val="28"/>
          <w:szCs w:val="28"/>
        </w:rPr>
        <w:t>65,5</w:t>
      </w:r>
      <w:r>
        <w:rPr>
          <w:rFonts w:ascii="Times New Roman" w:hAnsi="Times New Roman" w:cs="Times New Roman"/>
          <w:sz w:val="28"/>
          <w:szCs w:val="28"/>
        </w:rPr>
        <w:t xml:space="preserve">% плана. По сравнению с аналогичным периодом прошлого года поступления </w:t>
      </w:r>
      <w:r w:rsidR="00117B9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C1F75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DC1F75">
        <w:rPr>
          <w:rFonts w:ascii="Times New Roman" w:hAnsi="Times New Roman" w:cs="Times New Roman"/>
          <w:sz w:val="28"/>
          <w:szCs w:val="28"/>
        </w:rPr>
        <w:t>430,1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6A64" w:rsidRDefault="00B56A64" w:rsidP="00B5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107,7 тыс. рублей, годовые плановые назначения исполнены на 151,7%, доля в собственных доходах составляет 1,5%, увеличение к уровню прошлого года составляет 0,5 процентного пункта. К соответствующему периоду 2015 года темп роста составил 161,0 процента. </w:t>
      </w:r>
    </w:p>
    <w:p w:rsidR="00C15D4E" w:rsidRDefault="00C15D4E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бюджета </w:t>
      </w:r>
      <w:r w:rsidR="00F32A4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</w:t>
      </w:r>
      <w:r w:rsidR="00DC1F75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17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BA49BF" w:rsidRDefault="00BA49BF" w:rsidP="00BA49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2250" cy="2717800"/>
            <wp:effectExtent l="19050" t="0" r="127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16A" w:rsidRDefault="004D216A" w:rsidP="004D216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Pr="004D216A" w:rsidRDefault="00BA49BF" w:rsidP="004D216A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6A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4D216A">
        <w:rPr>
          <w:rFonts w:ascii="Times New Roman" w:hAnsi="Times New Roman" w:cs="Times New Roman"/>
          <w:sz w:val="28"/>
          <w:szCs w:val="28"/>
        </w:rPr>
        <w:t>265,1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D216A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4576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4C1FB1">
        <w:rPr>
          <w:rFonts w:ascii="Times New Roman" w:hAnsi="Times New Roman" w:cs="Times New Roman"/>
          <w:sz w:val="28"/>
          <w:szCs w:val="28"/>
        </w:rPr>
        <w:t xml:space="preserve"> </w:t>
      </w:r>
      <w:r w:rsidR="004D216A">
        <w:rPr>
          <w:rFonts w:ascii="Times New Roman" w:hAnsi="Times New Roman" w:cs="Times New Roman"/>
          <w:sz w:val="28"/>
          <w:szCs w:val="28"/>
        </w:rPr>
        <w:t>93,7</w:t>
      </w:r>
      <w:r w:rsidR="00457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B66FBD" w:rsidRDefault="00B66FBD" w:rsidP="00B66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2015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2016</w:t>
            </w:r>
          </w:p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D54F03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D54F03" w:rsidTr="00B66FBD">
        <w:trPr>
          <w:trHeight w:val="7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7058,8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неналоговые: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66FBD" w:rsidTr="00B66FB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D" w:rsidRDefault="00B66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D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B66FBD" w:rsidRDefault="00B66FBD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630" w:rsidRDefault="00457630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0">
        <w:rPr>
          <w:rFonts w:ascii="Times New Roman" w:hAnsi="Times New Roman" w:cs="Times New Roman"/>
          <w:b/>
          <w:i/>
          <w:sz w:val="28"/>
          <w:szCs w:val="28"/>
        </w:rPr>
        <w:t>Доходы от арендной платы за земельные участки</w:t>
      </w:r>
      <w:r w:rsidRPr="004576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D216A">
        <w:rPr>
          <w:rFonts w:ascii="Times New Roman" w:hAnsi="Times New Roman" w:cs="Times New Roman"/>
          <w:sz w:val="28"/>
          <w:szCs w:val="28"/>
        </w:rPr>
        <w:t>2</w:t>
      </w:r>
      <w:r w:rsidR="00D54F03">
        <w:rPr>
          <w:rFonts w:ascii="Times New Roman" w:hAnsi="Times New Roman" w:cs="Times New Roman"/>
          <w:sz w:val="28"/>
          <w:szCs w:val="28"/>
        </w:rPr>
        <w:t>5</w:t>
      </w:r>
      <w:r w:rsidR="004D216A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D216A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BA49BF" w:rsidRDefault="004C1FB1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A49BF">
        <w:rPr>
          <w:rFonts w:ascii="Times New Roman" w:hAnsi="Times New Roman" w:cs="Times New Roman"/>
          <w:b/>
          <w:i/>
          <w:sz w:val="28"/>
          <w:szCs w:val="28"/>
        </w:rPr>
        <w:t xml:space="preserve">оходы от сдачи в аренду имущества </w:t>
      </w:r>
      <w:r w:rsidR="00BA49B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457630">
        <w:rPr>
          <w:rFonts w:ascii="Times New Roman" w:hAnsi="Times New Roman" w:cs="Times New Roman"/>
          <w:sz w:val="28"/>
          <w:szCs w:val="28"/>
        </w:rPr>
        <w:t>1,7</w:t>
      </w:r>
      <w:r w:rsidR="00BA49B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457630">
        <w:rPr>
          <w:rFonts w:ascii="Times New Roman" w:hAnsi="Times New Roman" w:cs="Times New Roman"/>
          <w:sz w:val="28"/>
          <w:szCs w:val="28"/>
        </w:rPr>
        <w:t>5</w:t>
      </w:r>
      <w:r w:rsidR="00BA49BF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назначений, и на </w:t>
      </w:r>
      <w:r w:rsidR="004D216A">
        <w:rPr>
          <w:rFonts w:ascii="Times New Roman" w:hAnsi="Times New Roman" w:cs="Times New Roman"/>
          <w:sz w:val="28"/>
          <w:szCs w:val="28"/>
        </w:rPr>
        <w:t>78,8</w:t>
      </w:r>
      <w:r w:rsidR="00BA49BF"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BA49BF" w:rsidRDefault="00457630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630">
        <w:rPr>
          <w:rFonts w:ascii="Times New Roman" w:hAnsi="Times New Roman" w:cs="Times New Roman"/>
          <w:b/>
          <w:i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1 </w:t>
      </w:r>
      <w:r w:rsidR="004D216A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2016 года составили </w:t>
      </w:r>
      <w:r w:rsidR="004D216A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D216A">
        <w:rPr>
          <w:rFonts w:ascii="Times New Roman" w:hAnsi="Times New Roman" w:cs="Times New Roman"/>
          <w:sz w:val="28"/>
          <w:szCs w:val="28"/>
        </w:rPr>
        <w:t>4,8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2927C3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>
        <w:rPr>
          <w:rFonts w:ascii="Times New Roman" w:hAnsi="Times New Roman" w:cs="Times New Roman"/>
          <w:sz w:val="28"/>
          <w:szCs w:val="28"/>
        </w:rPr>
        <w:t>, или в 1,</w:t>
      </w:r>
      <w:r w:rsidR="004D2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раза </w:t>
      </w:r>
      <w:r w:rsidR="004D216A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периода.</w:t>
      </w:r>
    </w:p>
    <w:p w:rsidR="002927C3" w:rsidRDefault="002927C3" w:rsidP="002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бюджета Дубровского городского поселения по состоянию на 1 </w:t>
      </w:r>
      <w:r w:rsidR="004D216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2016 года и за аналогичный период прошлого года представлена  на диаграмме </w:t>
      </w:r>
    </w:p>
    <w:p w:rsidR="00154A57" w:rsidRDefault="00154A57" w:rsidP="0029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C3" w:rsidRDefault="002927C3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24257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27C3" w:rsidRDefault="002927C3" w:rsidP="002927C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A57" w:rsidRDefault="00154A57" w:rsidP="002927C3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Pr="00154A57" w:rsidRDefault="00BA49BF" w:rsidP="00154A5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57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 w:rsidR="00154A57">
        <w:rPr>
          <w:rFonts w:ascii="Times New Roman" w:hAnsi="Times New Roman" w:cs="Times New Roman"/>
          <w:sz w:val="28"/>
          <w:szCs w:val="28"/>
        </w:rPr>
        <w:t>полугодии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40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154A57">
        <w:rPr>
          <w:rFonts w:ascii="Times New Roman" w:hAnsi="Times New Roman" w:cs="Times New Roman"/>
          <w:sz w:val="28"/>
          <w:szCs w:val="28"/>
        </w:rPr>
        <w:t>8592,3</w:t>
      </w:r>
      <w:r w:rsidR="0054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4A57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4C66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4C66E2">
        <w:rPr>
          <w:rFonts w:ascii="Times New Roman" w:hAnsi="Times New Roman" w:cs="Times New Roman"/>
          <w:sz w:val="28"/>
          <w:szCs w:val="28"/>
        </w:rPr>
        <w:t>у</w:t>
      </w:r>
      <w:r w:rsidR="00154A57">
        <w:rPr>
          <w:rFonts w:ascii="Times New Roman" w:hAnsi="Times New Roman" w:cs="Times New Roman"/>
          <w:sz w:val="28"/>
          <w:szCs w:val="28"/>
        </w:rPr>
        <w:t xml:space="preserve">меньшился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9B0">
        <w:rPr>
          <w:rFonts w:ascii="Times New Roman" w:hAnsi="Times New Roman" w:cs="Times New Roman"/>
          <w:sz w:val="28"/>
          <w:szCs w:val="28"/>
        </w:rPr>
        <w:t>на 18,1%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169B0">
        <w:rPr>
          <w:rFonts w:ascii="Times New Roman" w:hAnsi="Times New Roman" w:cs="Times New Roman"/>
          <w:sz w:val="28"/>
          <w:szCs w:val="28"/>
        </w:rPr>
        <w:t>1895,8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2B7A" w:rsidRDefault="008D2B7A" w:rsidP="008D2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2015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пол. 2016</w:t>
            </w:r>
          </w:p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D54F03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15651,1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66,5</w:t>
            </w:r>
          </w:p>
        </w:tc>
      </w:tr>
      <w:tr w:rsidR="00D54F03" w:rsidTr="008D2B7A">
        <w:trPr>
          <w:trHeight w:val="7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03" w:rsidRDefault="00D5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B0" w:rsidRDefault="00E169B0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B0" w:rsidRDefault="00E169B0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03" w:rsidRDefault="00D54F03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B0" w:rsidRDefault="00E169B0" w:rsidP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8576,9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8D2B7A" w:rsidTr="008D2B7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8D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A" w:rsidRDefault="00E16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2B7A" w:rsidRDefault="008D2B7A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027645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Субсидии</w:t>
      </w:r>
      <w:r w:rsidR="00BA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обеспечение мероприятий по переселению граждан из аварийного жилищного фонда </w:t>
      </w:r>
      <w:r w:rsidR="00BA49BF">
        <w:rPr>
          <w:rFonts w:ascii="Times New Roman" w:hAnsi="Times New Roman" w:cs="Times New Roman"/>
          <w:sz w:val="28"/>
          <w:szCs w:val="28"/>
        </w:rPr>
        <w:t>за отчетный период исполнены в сумме</w:t>
      </w:r>
      <w:proofErr w:type="gramEnd"/>
      <w:r w:rsidR="00BA4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4671,2</w:t>
      </w:r>
      <w:r w:rsidR="00BA49B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272B8">
        <w:rPr>
          <w:rFonts w:ascii="Times New Roman" w:hAnsi="Times New Roman" w:cs="Times New Roman"/>
          <w:sz w:val="28"/>
          <w:szCs w:val="28"/>
        </w:rPr>
        <w:t>в том числе за счет средств поступивших от государственной корпорации - Фонда содействию реформирования жилищно-коммунального хозяйства;</w:t>
      </w:r>
    </w:p>
    <w:p w:rsidR="002272B8" w:rsidRDefault="002272B8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– исполнены в сумме </w:t>
      </w:r>
      <w:r w:rsidR="00A00125">
        <w:rPr>
          <w:rFonts w:ascii="Times New Roman" w:hAnsi="Times New Roman" w:cs="Times New Roman"/>
          <w:sz w:val="28"/>
          <w:szCs w:val="28"/>
        </w:rPr>
        <w:t>3905,7 тыс. рублей, 100%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AB7B98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Прочие с</w:t>
      </w:r>
      <w:r w:rsidR="00BA49BF">
        <w:rPr>
          <w:rFonts w:ascii="Times New Roman" w:hAnsi="Times New Roman" w:cs="Times New Roman"/>
          <w:b/>
          <w:i/>
          <w:sz w:val="28"/>
          <w:szCs w:val="28"/>
        </w:rPr>
        <w:t>убвенции</w:t>
      </w:r>
      <w:r w:rsidR="00BA49BF">
        <w:rPr>
          <w:rFonts w:ascii="Times New Roman" w:hAnsi="Times New Roman" w:cs="Times New Roman"/>
          <w:sz w:val="28"/>
          <w:szCs w:val="28"/>
        </w:rPr>
        <w:t xml:space="preserve"> </w:t>
      </w:r>
      <w:r w:rsidR="00027645">
        <w:rPr>
          <w:rFonts w:ascii="Times New Roman" w:hAnsi="Times New Roman" w:cs="Times New Roman"/>
          <w:sz w:val="28"/>
          <w:szCs w:val="28"/>
        </w:rPr>
        <w:t xml:space="preserve"> на выполнение передаваемых полномочий </w:t>
      </w:r>
      <w:r w:rsidR="00BA49BF"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A00125">
        <w:rPr>
          <w:rFonts w:ascii="Times New Roman" w:hAnsi="Times New Roman" w:cs="Times New Roman"/>
          <w:sz w:val="28"/>
          <w:szCs w:val="28"/>
        </w:rPr>
        <w:t>15,4</w:t>
      </w:r>
      <w:r w:rsidR="00BA49BF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00125">
        <w:rPr>
          <w:rFonts w:ascii="Times New Roman" w:hAnsi="Times New Roman" w:cs="Times New Roman"/>
          <w:sz w:val="28"/>
          <w:szCs w:val="28"/>
        </w:rPr>
        <w:t>48,</w:t>
      </w:r>
      <w:r w:rsidR="00027645">
        <w:rPr>
          <w:rFonts w:ascii="Times New Roman" w:hAnsi="Times New Roman" w:cs="Times New Roman"/>
          <w:sz w:val="28"/>
          <w:szCs w:val="28"/>
        </w:rPr>
        <w:t>1</w:t>
      </w:r>
      <w:r w:rsidR="00BA49BF">
        <w:rPr>
          <w:rFonts w:ascii="Times New Roman" w:hAnsi="Times New Roman" w:cs="Times New Roman"/>
          <w:sz w:val="28"/>
          <w:szCs w:val="28"/>
        </w:rPr>
        <w:t>% от плана.</w:t>
      </w:r>
    </w:p>
    <w:p w:rsidR="00BA49BF" w:rsidRDefault="00BA49BF" w:rsidP="0002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бюджета </w:t>
      </w:r>
      <w:r w:rsidR="00540B31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состоянию на 1 апреля 201</w:t>
      </w:r>
      <w:r w:rsidR="004C6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C6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 аналогичный период прошлого года представлена  на </w:t>
      </w:r>
      <w:r w:rsidR="00027645">
        <w:rPr>
          <w:rFonts w:ascii="Times New Roman" w:hAnsi="Times New Roman" w:cs="Times New Roman"/>
          <w:sz w:val="28"/>
          <w:szCs w:val="28"/>
        </w:rPr>
        <w:t>диаграмме</w:t>
      </w:r>
    </w:p>
    <w:p w:rsidR="00027645" w:rsidRDefault="00027645" w:rsidP="00027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027645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8450" cy="2273300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7B98" w:rsidRDefault="00AB7B98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DF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бюджета муниципального образования «</w:t>
      </w:r>
      <w:r w:rsidR="00540B31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поселения»</w:t>
      </w:r>
    </w:p>
    <w:p w:rsidR="00BA49BF" w:rsidRDefault="00BA49BF" w:rsidP="00BA49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AF04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AF04CD">
        <w:rPr>
          <w:rFonts w:ascii="Times New Roman" w:hAnsi="Times New Roman" w:cs="Times New Roman"/>
          <w:sz w:val="28"/>
          <w:szCs w:val="28"/>
        </w:rPr>
        <w:t>23843,9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По сравнению  с соответствующим уровнем прошлого года </w:t>
      </w:r>
      <w:r w:rsidR="002A6883">
        <w:rPr>
          <w:rFonts w:ascii="Times New Roman" w:hAnsi="Times New Roman" w:cs="Times New Roman"/>
          <w:sz w:val="28"/>
          <w:szCs w:val="28"/>
        </w:rPr>
        <w:t xml:space="preserve">(37639,2 тыс. рублей) 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E30C3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6883">
        <w:rPr>
          <w:rFonts w:ascii="Times New Roman" w:hAnsi="Times New Roman" w:cs="Times New Roman"/>
          <w:sz w:val="28"/>
          <w:szCs w:val="28"/>
        </w:rPr>
        <w:t>13795,3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7E30C3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A6883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2A688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E3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A6883">
        <w:rPr>
          <w:rFonts w:ascii="Times New Roman" w:hAnsi="Times New Roman" w:cs="Times New Roman"/>
          <w:sz w:val="28"/>
          <w:szCs w:val="28"/>
        </w:rPr>
        <w:t>10772,4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2A6883">
        <w:rPr>
          <w:rFonts w:ascii="Times New Roman" w:hAnsi="Times New Roman" w:cs="Times New Roman"/>
          <w:sz w:val="28"/>
          <w:szCs w:val="28"/>
        </w:rPr>
        <w:t>45,2</w:t>
      </w:r>
      <w:r w:rsidR="007E3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7E30C3">
        <w:rPr>
          <w:rFonts w:ascii="Times New Roman" w:hAnsi="Times New Roman" w:cs="Times New Roman"/>
          <w:sz w:val="28"/>
          <w:szCs w:val="28"/>
        </w:rPr>
        <w:t>снизились</w:t>
      </w:r>
      <w:r w:rsidR="0040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A6883">
        <w:rPr>
          <w:rFonts w:ascii="Times New Roman" w:hAnsi="Times New Roman" w:cs="Times New Roman"/>
          <w:sz w:val="28"/>
          <w:szCs w:val="28"/>
        </w:rPr>
        <w:t>4750,7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6883">
        <w:rPr>
          <w:rFonts w:ascii="Times New Roman" w:hAnsi="Times New Roman" w:cs="Times New Roman"/>
          <w:sz w:val="28"/>
          <w:szCs w:val="28"/>
        </w:rPr>
        <w:t>на 30,6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340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1 </w:t>
      </w:r>
      <w:r w:rsidR="002A688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E3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A68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</w:t>
      </w:r>
    </w:p>
    <w:p w:rsidR="009C72A9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в общем объеме расходов составили расходы по   раздел</w:t>
      </w:r>
      <w:r w:rsidR="007E30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A6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6883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0C3">
        <w:rPr>
          <w:rFonts w:ascii="Times New Roman" w:hAnsi="Times New Roman" w:cs="Times New Roman"/>
          <w:sz w:val="28"/>
          <w:szCs w:val="28"/>
        </w:rPr>
        <w:t xml:space="preserve"> - 7,</w:t>
      </w:r>
      <w:r w:rsidR="002A6883">
        <w:rPr>
          <w:rFonts w:ascii="Times New Roman" w:hAnsi="Times New Roman" w:cs="Times New Roman"/>
          <w:sz w:val="28"/>
          <w:szCs w:val="28"/>
        </w:rPr>
        <w:t>5</w:t>
      </w:r>
      <w:r w:rsidR="009C72A9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C8D" w:rsidRDefault="00DC1C8D" w:rsidP="00DC1C8D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805"/>
      </w:tblGrid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A00125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A00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2015 г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A00125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00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пол.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2016 г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1C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2016/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C8D" w:rsidRDefault="00DC1C8D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531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13267,7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Pr="007D55DC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</w:tr>
      <w:tr w:rsidR="00A00125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25" w:rsidRDefault="00A00125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0125" w:rsidRDefault="00A00125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25" w:rsidRDefault="00A00125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0125" w:rsidRDefault="00A00125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25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25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25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25" w:rsidRDefault="00A00125" w:rsidP="00A001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25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C1C8D" w:rsidTr="0000671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Default="00DC1C8D" w:rsidP="00DC1C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23843,9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10772,4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8D" w:rsidRDefault="00A00125" w:rsidP="00DC1C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69,4</w:t>
            </w:r>
          </w:p>
        </w:tc>
      </w:tr>
    </w:tbl>
    <w:p w:rsidR="00DC1C8D" w:rsidRDefault="00DC1C8D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A77F30" w:rsidRDefault="00A77F30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полугодии 2016 года сложилось в объеме 21,0 тыс. рублей, или 22,6% к объему расходов, предусмотренных уточненной бюджетной росписью на 2016 год. Доля расходов по разделу в общей структуре расходов бюджета составила 0,2 процента. По разделу отмечено снижение кассовых расходов к аналогичному периоду 2015 года на 76,2 процента</w:t>
      </w:r>
    </w:p>
    <w:p w:rsidR="008F2E6C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</w:t>
      </w:r>
      <w:r w:rsidR="00A00125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72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A77F30">
        <w:rPr>
          <w:rFonts w:ascii="Times New Roman" w:hAnsi="Times New Roman" w:cs="Times New Roman"/>
          <w:sz w:val="28"/>
          <w:szCs w:val="28"/>
        </w:rPr>
        <w:t>5111,9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7F30">
        <w:rPr>
          <w:rFonts w:ascii="Times New Roman" w:hAnsi="Times New Roman" w:cs="Times New Roman"/>
          <w:sz w:val="28"/>
          <w:szCs w:val="28"/>
        </w:rPr>
        <w:t>84,4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9C72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A77F30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9C72A9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9C72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72A9">
        <w:rPr>
          <w:rFonts w:ascii="Times New Roman" w:hAnsi="Times New Roman" w:cs="Times New Roman"/>
          <w:sz w:val="28"/>
          <w:szCs w:val="28"/>
        </w:rPr>
        <w:t xml:space="preserve">на </w:t>
      </w:r>
      <w:r w:rsidR="00A77F30">
        <w:rPr>
          <w:rFonts w:ascii="Times New Roman" w:hAnsi="Times New Roman" w:cs="Times New Roman"/>
          <w:sz w:val="28"/>
          <w:szCs w:val="28"/>
        </w:rPr>
        <w:t>48,5</w:t>
      </w:r>
      <w:r w:rsidR="009C72A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 Структура раздела представлена одним подразделом 04 0</w:t>
      </w:r>
      <w:r w:rsidR="00D75D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5D75">
        <w:rPr>
          <w:rFonts w:ascii="Times New Roman" w:hAnsi="Times New Roman" w:cs="Times New Roman"/>
          <w:sz w:val="28"/>
          <w:szCs w:val="28"/>
        </w:rPr>
        <w:t>Дорожное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хозяйство».</w:t>
      </w:r>
      <w:r w:rsidR="00AD622D">
        <w:rPr>
          <w:rFonts w:ascii="Times New Roman" w:hAnsi="Times New Roman" w:cs="Times New Roman"/>
          <w:sz w:val="28"/>
          <w:szCs w:val="28"/>
        </w:rPr>
        <w:t xml:space="preserve"> </w:t>
      </w:r>
      <w:r w:rsidR="00A77F30">
        <w:rPr>
          <w:rFonts w:ascii="Times New Roman" w:hAnsi="Times New Roman" w:cs="Times New Roman"/>
          <w:sz w:val="28"/>
          <w:szCs w:val="28"/>
        </w:rPr>
        <w:t>Объем областных средств составил 3905,7 тыс. рублей, или 76,4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</w:t>
      </w:r>
      <w:r w:rsidR="00A77F3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55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77F30">
        <w:rPr>
          <w:rFonts w:ascii="Times New Roman" w:hAnsi="Times New Roman" w:cs="Times New Roman"/>
          <w:sz w:val="28"/>
          <w:szCs w:val="28"/>
        </w:rPr>
        <w:t>3485,1</w:t>
      </w:r>
      <w:r w:rsidR="00AD62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A77F30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7255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AD622D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D08D3">
        <w:rPr>
          <w:rFonts w:ascii="Times New Roman" w:hAnsi="Times New Roman" w:cs="Times New Roman"/>
          <w:sz w:val="28"/>
          <w:szCs w:val="28"/>
        </w:rPr>
        <w:t>100,9</w:t>
      </w:r>
      <w:r w:rsidR="0072557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08D3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08D3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ED08D3">
        <w:rPr>
          <w:rFonts w:ascii="Times New Roman" w:hAnsi="Times New Roman" w:cs="Times New Roman"/>
          <w:sz w:val="28"/>
          <w:szCs w:val="28"/>
        </w:rPr>
        <w:t>558,4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8D3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>% раздела.</w:t>
      </w:r>
      <w:r w:rsidR="0072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BF" w:rsidRDefault="003A07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разделу 05 02 «</w:t>
      </w:r>
      <w:r w:rsidR="00CA578F">
        <w:rPr>
          <w:rFonts w:ascii="Times New Roman" w:hAnsi="Times New Roman" w:cs="Times New Roman"/>
          <w:sz w:val="28"/>
          <w:szCs w:val="28"/>
        </w:rPr>
        <w:t>Коммунальное хозяйство»</w:t>
      </w:r>
      <w:r w:rsidR="006D0392">
        <w:rPr>
          <w:rFonts w:ascii="Times New Roman" w:hAnsi="Times New Roman" w:cs="Times New Roman"/>
          <w:sz w:val="28"/>
          <w:szCs w:val="28"/>
        </w:rPr>
        <w:t xml:space="preserve"> расходы исполнены на </w:t>
      </w:r>
      <w:r w:rsidR="00ED08D3">
        <w:rPr>
          <w:rFonts w:ascii="Times New Roman" w:hAnsi="Times New Roman" w:cs="Times New Roman"/>
          <w:sz w:val="28"/>
          <w:szCs w:val="28"/>
        </w:rPr>
        <w:t>11,1</w:t>
      </w:r>
      <w:r w:rsidR="006D0392">
        <w:rPr>
          <w:rFonts w:ascii="Times New Roman" w:hAnsi="Times New Roman" w:cs="Times New Roman"/>
          <w:sz w:val="28"/>
          <w:szCs w:val="28"/>
        </w:rPr>
        <w:t xml:space="preserve">% расходов раздела, или в суммовом выражении </w:t>
      </w:r>
      <w:r w:rsidR="00ED08D3">
        <w:rPr>
          <w:rFonts w:ascii="Times New Roman" w:hAnsi="Times New Roman" w:cs="Times New Roman"/>
          <w:sz w:val="28"/>
          <w:szCs w:val="28"/>
        </w:rPr>
        <w:t>386,0</w:t>
      </w:r>
      <w:r w:rsidR="006D039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2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76" w:rsidRDefault="00BA49BF" w:rsidP="0072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05 03 «Благоустройство» расходы составили </w:t>
      </w:r>
      <w:r w:rsidR="00ED08D3">
        <w:rPr>
          <w:rFonts w:ascii="Times New Roman" w:hAnsi="Times New Roman" w:cs="Times New Roman"/>
          <w:sz w:val="28"/>
          <w:szCs w:val="28"/>
        </w:rPr>
        <w:t>2540,7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8D3">
        <w:rPr>
          <w:rFonts w:ascii="Times New Roman" w:hAnsi="Times New Roman" w:cs="Times New Roman"/>
          <w:sz w:val="28"/>
          <w:szCs w:val="28"/>
        </w:rPr>
        <w:t>72,9</w:t>
      </w:r>
      <w:r>
        <w:rPr>
          <w:rFonts w:ascii="Times New Roman" w:hAnsi="Times New Roman" w:cs="Times New Roman"/>
          <w:sz w:val="28"/>
          <w:szCs w:val="28"/>
        </w:rPr>
        <w:t>% раздела.</w:t>
      </w:r>
      <w:r w:rsidR="00725576" w:rsidRPr="0072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255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25576">
        <w:rPr>
          <w:rFonts w:ascii="Times New Roman" w:hAnsi="Times New Roman" w:cs="Times New Roman"/>
          <w:sz w:val="28"/>
          <w:szCs w:val="28"/>
        </w:rPr>
        <w:t>4189,7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</w:t>
      </w:r>
      <w:r w:rsidR="00ED08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D08D3">
        <w:rPr>
          <w:rFonts w:ascii="Times New Roman" w:hAnsi="Times New Roman" w:cs="Times New Roman"/>
          <w:sz w:val="28"/>
          <w:szCs w:val="28"/>
        </w:rPr>
        <w:t>2032,8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8D3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ED08D3">
        <w:rPr>
          <w:rFonts w:ascii="Times New Roman" w:hAnsi="Times New Roman" w:cs="Times New Roman"/>
          <w:sz w:val="28"/>
          <w:szCs w:val="28"/>
        </w:rPr>
        <w:t>18,9</w:t>
      </w:r>
      <w:r w:rsidR="008D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Темп </w:t>
      </w:r>
      <w:r w:rsidR="008A321A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ED08D3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8D0937" w:rsidRDefault="008D0937" w:rsidP="008D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958CD" w:rsidRPr="00C958CD">
        <w:rPr>
          <w:rFonts w:ascii="Times New Roman" w:hAnsi="Times New Roman" w:cs="Times New Roman"/>
          <w:b/>
          <w:sz w:val="28"/>
          <w:szCs w:val="28"/>
        </w:rPr>
        <w:t>10</w:t>
      </w:r>
      <w:r w:rsidR="00C958CD">
        <w:rPr>
          <w:rFonts w:ascii="Times New Roman" w:hAnsi="Times New Roman" w:cs="Times New Roman"/>
          <w:sz w:val="28"/>
          <w:szCs w:val="28"/>
        </w:rPr>
        <w:t xml:space="preserve"> </w:t>
      </w:r>
      <w:r w:rsidRPr="008D0937">
        <w:rPr>
          <w:rFonts w:ascii="Times New Roman" w:hAnsi="Times New Roman" w:cs="Times New Roman"/>
          <w:b/>
          <w:sz w:val="28"/>
          <w:szCs w:val="28"/>
        </w:rPr>
        <w:t>«Социальна политика»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объеме </w:t>
      </w:r>
      <w:r w:rsidR="008A321A">
        <w:rPr>
          <w:rFonts w:ascii="Times New Roman" w:hAnsi="Times New Roman" w:cs="Times New Roman"/>
          <w:sz w:val="28"/>
          <w:szCs w:val="28"/>
        </w:rPr>
        <w:t>157,8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D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в 1 </w:t>
      </w:r>
      <w:r w:rsidR="00ED08D3">
        <w:rPr>
          <w:rFonts w:ascii="Times New Roman" w:hAnsi="Times New Roman" w:cs="Times New Roman"/>
          <w:sz w:val="28"/>
          <w:szCs w:val="28"/>
        </w:rPr>
        <w:t xml:space="preserve">полугодии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A32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ED08D3">
        <w:rPr>
          <w:rFonts w:ascii="Times New Roman" w:hAnsi="Times New Roman" w:cs="Times New Roman"/>
          <w:sz w:val="28"/>
          <w:szCs w:val="28"/>
        </w:rPr>
        <w:t>81,5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8D3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8A32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ED08D3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</w:t>
      </w:r>
      <w:r w:rsidR="008A3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A321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«Пенсионное обеспечение»</w:t>
      </w:r>
      <w:r w:rsidR="008A3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9BF" w:rsidRDefault="00BA49BF" w:rsidP="00BA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расходы за 1 </w:t>
      </w:r>
      <w:r w:rsidR="00ED08D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32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D08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или </w:t>
      </w:r>
      <w:r w:rsidR="00ED08D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 утвержденных бюджетных ассигнований. Структура раздела представлена одним подразделом – 11 02 «Массовый спорт». К аналогичному периоду 201</w:t>
      </w:r>
      <w:r w:rsidR="008A3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8A32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A321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263DF" w:rsidRDefault="00F263DF" w:rsidP="003A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Pr="00F263DF" w:rsidRDefault="00BA49BF" w:rsidP="00F263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DF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 </w:t>
      </w:r>
      <w:r w:rsidR="006B59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="006B59B0">
        <w:rPr>
          <w:rFonts w:ascii="Times New Roman" w:hAnsi="Times New Roman" w:cs="Times New Roman"/>
          <w:sz w:val="28"/>
          <w:szCs w:val="28"/>
        </w:rPr>
        <w:t>ом – 150,0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9BF" w:rsidRDefault="00BA49BF" w:rsidP="00BA49B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о бюджете на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от 25.02.201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59B0">
        <w:rPr>
          <w:rFonts w:ascii="Times New Roman" w:hAnsi="Times New Roman" w:cs="Times New Roman"/>
          <w:sz w:val="28"/>
          <w:szCs w:val="28"/>
        </w:rPr>
        <w:t>№</w:t>
      </w:r>
      <w:r w:rsidR="003E1FF3">
        <w:rPr>
          <w:rFonts w:ascii="Times New Roman" w:hAnsi="Times New Roman" w:cs="Times New Roman"/>
          <w:sz w:val="28"/>
          <w:szCs w:val="28"/>
        </w:rPr>
        <w:t>7</w:t>
      </w:r>
      <w:r w:rsidR="006B59B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3E1FF3">
        <w:rPr>
          <w:rFonts w:ascii="Times New Roman" w:hAnsi="Times New Roman" w:cs="Times New Roman"/>
          <w:sz w:val="28"/>
          <w:szCs w:val="28"/>
        </w:rPr>
        <w:t>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A49BF" w:rsidRDefault="00BA49BF" w:rsidP="00BA49B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</w:t>
      </w:r>
      <w:r w:rsidR="00ED08D3">
        <w:rPr>
          <w:rFonts w:ascii="Times New Roman" w:hAnsi="Times New Roman"/>
          <w:color w:val="000000"/>
          <w:sz w:val="28"/>
          <w:szCs w:val="28"/>
        </w:rPr>
        <w:t xml:space="preserve">полугодие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83511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</w:t>
      </w:r>
      <w:proofErr w:type="spellStart"/>
      <w:r w:rsidR="00F263DF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926965">
        <w:rPr>
          <w:rFonts w:ascii="Times New Roman" w:hAnsi="Times New Roman"/>
          <w:color w:val="000000"/>
          <w:sz w:val="28"/>
          <w:szCs w:val="28"/>
        </w:rPr>
        <w:t>487</w:t>
      </w:r>
      <w:r w:rsidR="00A56B26">
        <w:rPr>
          <w:rFonts w:ascii="Times New Roman" w:hAnsi="Times New Roman"/>
          <w:color w:val="000000"/>
          <w:sz w:val="28"/>
          <w:szCs w:val="28"/>
        </w:rPr>
        <w:t>8</w:t>
      </w:r>
      <w:r w:rsidR="00926965">
        <w:rPr>
          <w:rFonts w:ascii="Times New Roman" w:hAnsi="Times New Roman"/>
          <w:color w:val="000000"/>
          <w:sz w:val="28"/>
          <w:szCs w:val="28"/>
        </w:rPr>
        <w:t>,</w:t>
      </w:r>
      <w:r w:rsidR="00A56B2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BA49BF" w:rsidRDefault="00BA49BF" w:rsidP="00BA49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7927">
        <w:rPr>
          <w:rFonts w:ascii="Times New Roman" w:hAnsi="Times New Roman" w:cs="Times New Roman"/>
          <w:sz w:val="28"/>
          <w:szCs w:val="28"/>
        </w:rPr>
        <w:t>Остаток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17">
        <w:rPr>
          <w:rFonts w:ascii="Times New Roman" w:hAnsi="Times New Roman" w:cs="Times New Roman"/>
          <w:sz w:val="28"/>
          <w:szCs w:val="28"/>
        </w:rPr>
        <w:t xml:space="preserve">в лицевом счете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3E1FF3">
        <w:rPr>
          <w:rFonts w:ascii="Times New Roman" w:hAnsi="Times New Roman" w:cs="Times New Roman"/>
          <w:sz w:val="28"/>
          <w:szCs w:val="28"/>
        </w:rPr>
        <w:t>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A56B2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E1F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56B26">
        <w:rPr>
          <w:rFonts w:ascii="Times New Roman" w:hAnsi="Times New Roman" w:cs="Times New Roman"/>
          <w:sz w:val="28"/>
          <w:szCs w:val="28"/>
        </w:rPr>
        <w:t>5186,7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5117">
        <w:rPr>
          <w:rFonts w:ascii="Times New Roman" w:hAnsi="Times New Roman" w:cs="Times New Roman"/>
          <w:sz w:val="28"/>
          <w:szCs w:val="28"/>
        </w:rPr>
        <w:t>, из них областные – 1132,2 тыс. рублей, федеральные – 3678,6 тыс. рублей (переселение граждан из аварийного жилья).</w:t>
      </w:r>
      <w:proofErr w:type="gramEnd"/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BA49BF" w:rsidRDefault="00BA49BF" w:rsidP="00BA49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 w:rsidR="005C22A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C22A9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 201</w:t>
      </w:r>
      <w:r w:rsidR="00835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A56B26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351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63DF" w:rsidRDefault="00BA49BF" w:rsidP="00F2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3DF">
        <w:rPr>
          <w:rFonts w:ascii="Times New Roman" w:hAnsi="Times New Roman" w:cs="Times New Roman"/>
          <w:sz w:val="28"/>
          <w:szCs w:val="28"/>
        </w:rPr>
        <w:t>По итогам за первое полугодие 201</w:t>
      </w:r>
      <w:r w:rsidR="00A56B26">
        <w:rPr>
          <w:rFonts w:ascii="Times New Roman" w:hAnsi="Times New Roman" w:cs="Times New Roman"/>
          <w:sz w:val="28"/>
          <w:szCs w:val="28"/>
        </w:rPr>
        <w:t>6</w:t>
      </w:r>
      <w:r w:rsidR="00F263DF">
        <w:rPr>
          <w:rFonts w:ascii="Times New Roman" w:hAnsi="Times New Roman" w:cs="Times New Roman"/>
          <w:sz w:val="28"/>
          <w:szCs w:val="28"/>
        </w:rPr>
        <w:t xml:space="preserve"> года бюджет Дубровского городского поселения исполнен по доходам в сумме </w:t>
      </w:r>
      <w:r w:rsidR="00A56B26">
        <w:rPr>
          <w:rFonts w:ascii="Times New Roman" w:hAnsi="Times New Roman" w:cs="Times New Roman"/>
          <w:sz w:val="28"/>
          <w:szCs w:val="28"/>
        </w:rPr>
        <w:t>15651,1</w:t>
      </w:r>
      <w:r w:rsidR="00F263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6B26">
        <w:rPr>
          <w:rFonts w:ascii="Times New Roman" w:hAnsi="Times New Roman" w:cs="Times New Roman"/>
          <w:sz w:val="28"/>
          <w:szCs w:val="28"/>
        </w:rPr>
        <w:t>66,5</w:t>
      </w:r>
      <w:r w:rsidR="00F263DF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A56B26">
        <w:rPr>
          <w:rFonts w:ascii="Times New Roman" w:hAnsi="Times New Roman" w:cs="Times New Roman"/>
          <w:sz w:val="28"/>
          <w:szCs w:val="28"/>
        </w:rPr>
        <w:t>10772,4</w:t>
      </w:r>
      <w:r w:rsidR="00F263D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56B26">
        <w:rPr>
          <w:rFonts w:ascii="Times New Roman" w:hAnsi="Times New Roman" w:cs="Times New Roman"/>
          <w:sz w:val="28"/>
          <w:szCs w:val="28"/>
        </w:rPr>
        <w:t>45,2</w:t>
      </w:r>
      <w:r w:rsidR="00F263DF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 с превышением доходов над расходами в сумме  487</w:t>
      </w:r>
      <w:r w:rsidR="00A56B26">
        <w:rPr>
          <w:rFonts w:ascii="Times New Roman" w:hAnsi="Times New Roman" w:cs="Times New Roman"/>
          <w:sz w:val="28"/>
          <w:szCs w:val="28"/>
        </w:rPr>
        <w:t>8</w:t>
      </w:r>
      <w:r w:rsidR="00F263DF">
        <w:rPr>
          <w:rFonts w:ascii="Times New Roman" w:hAnsi="Times New Roman" w:cs="Times New Roman"/>
          <w:sz w:val="28"/>
          <w:szCs w:val="28"/>
        </w:rPr>
        <w:t>,</w:t>
      </w:r>
      <w:r w:rsidR="00A56B26">
        <w:rPr>
          <w:rFonts w:ascii="Times New Roman" w:hAnsi="Times New Roman" w:cs="Times New Roman"/>
          <w:sz w:val="28"/>
          <w:szCs w:val="28"/>
        </w:rPr>
        <w:t>7</w:t>
      </w:r>
      <w:r w:rsidR="00F263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63DF" w:rsidRDefault="00F263DF" w:rsidP="00F2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BA49BF" w:rsidRDefault="00BA49BF" w:rsidP="00BA49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26" w:rsidRDefault="00A56B26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26" w:rsidRDefault="00A56B26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BA49BF" w:rsidRDefault="00BA49BF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26" w:rsidRDefault="00A56B26" w:rsidP="00BA4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A56B26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007D6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A56B26" w:rsidRDefault="00A56B26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BA49BF" w:rsidRDefault="005C22A9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И.А.Шевелев</w:t>
      </w:r>
      <w:r w:rsidR="00BA49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9BF">
        <w:rPr>
          <w:rFonts w:ascii="Times New Roman" w:hAnsi="Times New Roman" w:cs="Times New Roman"/>
          <w:sz w:val="28"/>
          <w:szCs w:val="28"/>
        </w:rPr>
        <w:tab/>
      </w:r>
    </w:p>
    <w:p w:rsidR="005C22A9" w:rsidRDefault="00BA49BF" w:rsidP="005C2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</w:r>
      <w:r w:rsidR="005C22A9">
        <w:rPr>
          <w:rFonts w:ascii="Times New Roman" w:hAnsi="Times New Roman" w:cs="Times New Roman"/>
          <w:sz w:val="28"/>
          <w:szCs w:val="28"/>
        </w:rPr>
        <w:tab/>
        <w:t xml:space="preserve">       М.А. Буренкова</w:t>
      </w:r>
      <w:r w:rsidR="005C22A9">
        <w:rPr>
          <w:rFonts w:ascii="Times New Roman" w:hAnsi="Times New Roman" w:cs="Times New Roman"/>
          <w:sz w:val="28"/>
          <w:szCs w:val="28"/>
        </w:rPr>
        <w:tab/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BA49BF" w:rsidRDefault="00BA49BF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9BF" w:rsidRDefault="00A56B26" w:rsidP="00BA49B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9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49BF">
        <w:rPr>
          <w:rFonts w:ascii="Times New Roman" w:hAnsi="Times New Roman" w:cs="Times New Roman"/>
          <w:sz w:val="28"/>
          <w:szCs w:val="28"/>
        </w:rPr>
        <w:t>.201</w:t>
      </w:r>
      <w:r w:rsidR="00007D62">
        <w:rPr>
          <w:rFonts w:ascii="Times New Roman" w:hAnsi="Times New Roman" w:cs="Times New Roman"/>
          <w:sz w:val="28"/>
          <w:szCs w:val="28"/>
        </w:rPr>
        <w:t>6</w:t>
      </w:r>
      <w:r w:rsidR="00BA49BF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p w:rsidR="001B70E7" w:rsidRDefault="001B70E7"/>
    <w:sectPr w:rsidR="001B70E7" w:rsidSect="0040175D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B9" w:rsidRDefault="00424BB9" w:rsidP="0040175D">
      <w:pPr>
        <w:spacing w:after="0" w:line="240" w:lineRule="auto"/>
      </w:pPr>
      <w:r>
        <w:separator/>
      </w:r>
    </w:p>
  </w:endnote>
  <w:endnote w:type="continuationSeparator" w:id="0">
    <w:p w:rsidR="00424BB9" w:rsidRDefault="00424BB9" w:rsidP="004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B9" w:rsidRDefault="00424BB9" w:rsidP="0040175D">
      <w:pPr>
        <w:spacing w:after="0" w:line="240" w:lineRule="auto"/>
      </w:pPr>
      <w:r>
        <w:separator/>
      </w:r>
    </w:p>
  </w:footnote>
  <w:footnote w:type="continuationSeparator" w:id="0">
    <w:p w:rsidR="00424BB9" w:rsidRDefault="00424BB9" w:rsidP="0040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2271"/>
      <w:docPartObj>
        <w:docPartGallery w:val="Page Numbers (Top of Page)"/>
        <w:docPartUnique/>
      </w:docPartObj>
    </w:sdtPr>
    <w:sdtContent>
      <w:p w:rsidR="00E169B0" w:rsidRDefault="00E169B0">
        <w:pPr>
          <w:pStyle w:val="a6"/>
          <w:jc w:val="center"/>
        </w:pPr>
        <w:fldSimple w:instr=" PAGE   \* MERGEFORMAT ">
          <w:r w:rsidR="00A56B26">
            <w:rPr>
              <w:noProof/>
            </w:rPr>
            <w:t>8</w:t>
          </w:r>
        </w:fldSimple>
      </w:p>
    </w:sdtContent>
  </w:sdt>
  <w:p w:rsidR="00E169B0" w:rsidRDefault="00E169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2265463"/>
    <w:multiLevelType w:val="multilevel"/>
    <w:tmpl w:val="60F40B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A49BF"/>
    <w:rsid w:val="0000671C"/>
    <w:rsid w:val="00007D62"/>
    <w:rsid w:val="00027645"/>
    <w:rsid w:val="0006328A"/>
    <w:rsid w:val="000F0D55"/>
    <w:rsid w:val="00117B96"/>
    <w:rsid w:val="00154A57"/>
    <w:rsid w:val="001B70E7"/>
    <w:rsid w:val="001C7927"/>
    <w:rsid w:val="002272B8"/>
    <w:rsid w:val="0024473B"/>
    <w:rsid w:val="00253ACC"/>
    <w:rsid w:val="00260F23"/>
    <w:rsid w:val="002927C3"/>
    <w:rsid w:val="00295EBC"/>
    <w:rsid w:val="002A6883"/>
    <w:rsid w:val="002A7CF1"/>
    <w:rsid w:val="002B7ECB"/>
    <w:rsid w:val="002C063A"/>
    <w:rsid w:val="003350CC"/>
    <w:rsid w:val="003822C2"/>
    <w:rsid w:val="00383857"/>
    <w:rsid w:val="003A07BF"/>
    <w:rsid w:val="003A0AAB"/>
    <w:rsid w:val="003A5A57"/>
    <w:rsid w:val="003E1FF3"/>
    <w:rsid w:val="0040175D"/>
    <w:rsid w:val="00403BF1"/>
    <w:rsid w:val="00424A6B"/>
    <w:rsid w:val="00424BB9"/>
    <w:rsid w:val="00426A4C"/>
    <w:rsid w:val="00457630"/>
    <w:rsid w:val="004720EA"/>
    <w:rsid w:val="00473B7C"/>
    <w:rsid w:val="004C1FB1"/>
    <w:rsid w:val="004C66E2"/>
    <w:rsid w:val="004D1FD9"/>
    <w:rsid w:val="004D216A"/>
    <w:rsid w:val="004D58CA"/>
    <w:rsid w:val="004E36A0"/>
    <w:rsid w:val="0050568B"/>
    <w:rsid w:val="00531419"/>
    <w:rsid w:val="005369B9"/>
    <w:rsid w:val="00540B31"/>
    <w:rsid w:val="00545CA6"/>
    <w:rsid w:val="00577E42"/>
    <w:rsid w:val="005C22A9"/>
    <w:rsid w:val="005D3EEC"/>
    <w:rsid w:val="00621D7D"/>
    <w:rsid w:val="00676436"/>
    <w:rsid w:val="00691181"/>
    <w:rsid w:val="00696369"/>
    <w:rsid w:val="006B59B0"/>
    <w:rsid w:val="006D0392"/>
    <w:rsid w:val="00725576"/>
    <w:rsid w:val="00726286"/>
    <w:rsid w:val="00754000"/>
    <w:rsid w:val="007B1D16"/>
    <w:rsid w:val="007B1EE3"/>
    <w:rsid w:val="007C4B97"/>
    <w:rsid w:val="007E30C3"/>
    <w:rsid w:val="008033DB"/>
    <w:rsid w:val="00812454"/>
    <w:rsid w:val="00835117"/>
    <w:rsid w:val="008513F5"/>
    <w:rsid w:val="008A321A"/>
    <w:rsid w:val="008A7F59"/>
    <w:rsid w:val="008B41FF"/>
    <w:rsid w:val="008C675F"/>
    <w:rsid w:val="008D0937"/>
    <w:rsid w:val="008D09EB"/>
    <w:rsid w:val="008D2B7A"/>
    <w:rsid w:val="008D5CF4"/>
    <w:rsid w:val="008F2E6C"/>
    <w:rsid w:val="008F73D0"/>
    <w:rsid w:val="00917C80"/>
    <w:rsid w:val="00926965"/>
    <w:rsid w:val="0095307D"/>
    <w:rsid w:val="0095472C"/>
    <w:rsid w:val="0095620A"/>
    <w:rsid w:val="009A193A"/>
    <w:rsid w:val="009A60F9"/>
    <w:rsid w:val="009C72A9"/>
    <w:rsid w:val="00A00125"/>
    <w:rsid w:val="00A56B26"/>
    <w:rsid w:val="00A77F30"/>
    <w:rsid w:val="00A92D1B"/>
    <w:rsid w:val="00AA039F"/>
    <w:rsid w:val="00AB7B98"/>
    <w:rsid w:val="00AC2C4E"/>
    <w:rsid w:val="00AD622D"/>
    <w:rsid w:val="00AE7ECE"/>
    <w:rsid w:val="00AF04CD"/>
    <w:rsid w:val="00B026CA"/>
    <w:rsid w:val="00B100DA"/>
    <w:rsid w:val="00B124EB"/>
    <w:rsid w:val="00B56A64"/>
    <w:rsid w:val="00B66FBD"/>
    <w:rsid w:val="00B9199D"/>
    <w:rsid w:val="00BA2B4A"/>
    <w:rsid w:val="00BA49BF"/>
    <w:rsid w:val="00C15D4E"/>
    <w:rsid w:val="00C26934"/>
    <w:rsid w:val="00C355BC"/>
    <w:rsid w:val="00C67C80"/>
    <w:rsid w:val="00C958CD"/>
    <w:rsid w:val="00CA578F"/>
    <w:rsid w:val="00CC1C6F"/>
    <w:rsid w:val="00CE7356"/>
    <w:rsid w:val="00D436B2"/>
    <w:rsid w:val="00D54F03"/>
    <w:rsid w:val="00D56F3B"/>
    <w:rsid w:val="00D75D75"/>
    <w:rsid w:val="00DC06E3"/>
    <w:rsid w:val="00DC1C8D"/>
    <w:rsid w:val="00DC1F75"/>
    <w:rsid w:val="00DE45E1"/>
    <w:rsid w:val="00DE7525"/>
    <w:rsid w:val="00DF1E82"/>
    <w:rsid w:val="00E0037E"/>
    <w:rsid w:val="00E03340"/>
    <w:rsid w:val="00E169B0"/>
    <w:rsid w:val="00E309BE"/>
    <w:rsid w:val="00E81EA1"/>
    <w:rsid w:val="00E860E2"/>
    <w:rsid w:val="00EB274C"/>
    <w:rsid w:val="00ED08D3"/>
    <w:rsid w:val="00ED6276"/>
    <w:rsid w:val="00EF7B77"/>
    <w:rsid w:val="00F10BAB"/>
    <w:rsid w:val="00F2368E"/>
    <w:rsid w:val="00F263DF"/>
    <w:rsid w:val="00F32A43"/>
    <w:rsid w:val="00FC5BAF"/>
    <w:rsid w:val="00F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75D"/>
  </w:style>
  <w:style w:type="paragraph" w:styleId="a8">
    <w:name w:val="footer"/>
    <w:basedOn w:val="a"/>
    <w:link w:val="a9"/>
    <w:uiPriority w:val="99"/>
    <w:semiHidden/>
    <w:unhideWhenUsed/>
    <w:rsid w:val="0040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75D"/>
  </w:style>
  <w:style w:type="table" w:styleId="aa">
    <w:name w:val="Table Grid"/>
    <w:basedOn w:val="a1"/>
    <w:uiPriority w:val="59"/>
    <w:rsid w:val="003A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A5A5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A5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A5A57"/>
  </w:style>
  <w:style w:type="paragraph" w:styleId="2">
    <w:name w:val="Body Text Indent 2"/>
    <w:basedOn w:val="a"/>
    <w:link w:val="20"/>
    <w:uiPriority w:val="99"/>
    <w:semiHidden/>
    <w:unhideWhenUsed/>
    <w:rsid w:val="003A5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A57"/>
  </w:style>
  <w:style w:type="paragraph" w:customStyle="1" w:styleId="ConsPlusNormal">
    <w:name w:val="ConsPlusNormal"/>
    <w:rsid w:val="003A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3A5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8509459755030894"/>
          <c:y val="2.7777777777778477E-2"/>
          <c:w val="0.7682908646835992"/>
          <c:h val="0.7613707661542307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пол. 2015 года</c:v>
                </c:pt>
                <c:pt idx="3">
                  <c:v>1 пол.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10488.1</c:v>
                </c:pt>
                <c:pt idx="3">
                  <c:v>8592.2999999999829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пол. 2015 года</c:v>
                </c:pt>
                <c:pt idx="3">
                  <c:v>1 пол.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1259.9000000000001</c:v>
                </c:pt>
                <c:pt idx="3" formatCode="General">
                  <c:v>265.10000000000002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пол. 2015 года</c:v>
                </c:pt>
                <c:pt idx="3">
                  <c:v>1 пол.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5548.5</c:v>
                </c:pt>
                <c:pt idx="3">
                  <c:v>5651.5</c:v>
                </c:pt>
              </c:numCache>
            </c:numRef>
          </c:val>
        </c:ser>
        <c:shape val="box"/>
        <c:axId val="65508480"/>
        <c:axId val="65528576"/>
        <c:axId val="0"/>
      </c:bar3DChart>
      <c:catAx>
        <c:axId val="65508480"/>
        <c:scaling>
          <c:orientation val="minMax"/>
        </c:scaling>
        <c:axPos val="l"/>
        <c:tickLblPos val="nextTo"/>
        <c:crossAx val="65528576"/>
        <c:crosses val="autoZero"/>
        <c:auto val="1"/>
        <c:lblAlgn val="ctr"/>
        <c:lblOffset val="100"/>
      </c:catAx>
      <c:valAx>
        <c:axId val="65528576"/>
        <c:scaling>
          <c:orientation val="minMax"/>
        </c:scaling>
        <c:axPos val="b"/>
        <c:majorGridlines/>
        <c:numFmt formatCode="General" sourceLinked="1"/>
        <c:tickLblPos val="nextTo"/>
        <c:crossAx val="655084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пол.2015 года</c:v>
                </c:pt>
                <c:pt idx="2">
                  <c:v>1 пол.2016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2492.5</c:v>
                </c:pt>
                <c:pt idx="2">
                  <c:v>2735.6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dLbls>
            <c:dLbl>
              <c:idx val="1"/>
              <c:layout>
                <c:manualLayout>
                  <c:x val="6.9231467034362934E-3"/>
                  <c:y val="-6.3272540537175917E-2"/>
                </c:manualLayout>
              </c:layout>
              <c:showVal val="1"/>
            </c:dLbl>
            <c:dLbl>
              <c:idx val="2"/>
              <c:layout>
                <c:manualLayout>
                  <c:x val="6.9124423963134252E-3"/>
                  <c:y val="-6.325666801531230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пол.2015 года</c:v>
                </c:pt>
                <c:pt idx="2">
                  <c:v>1 пол.2016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25.4</c:v>
                </c:pt>
                <c:pt idx="2">
                  <c:v>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пол.2015 года</c:v>
                </c:pt>
                <c:pt idx="2">
                  <c:v>1 пол.2016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2963.7</c:v>
                </c:pt>
                <c:pt idx="2">
                  <c:v>2536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Акцизы</c:v>
                </c:pt>
              </c:strCache>
            </c:strRef>
          </c:tx>
          <c:dLbls>
            <c:dLbl>
              <c:idx val="1"/>
              <c:layout>
                <c:manualLayout>
                  <c:x val="-9.2165898617511521E-3"/>
                  <c:y val="-3.1620553359683785E-2"/>
                </c:manualLayout>
              </c:layout>
              <c:showVal val="1"/>
            </c:dLbl>
            <c:dLbl>
              <c:idx val="2"/>
              <c:layout>
                <c:manualLayout>
                  <c:x val="-1.1520737327189084E-2"/>
                  <c:y val="-3.557312252964463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пол.2015 года</c:v>
                </c:pt>
                <c:pt idx="2">
                  <c:v>1 пол.2016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977.2</c:v>
                </c:pt>
                <c:pt idx="2">
                  <c:v>1407.3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Ед. с/х налог</c:v>
                </c:pt>
              </c:strCache>
            </c:strRef>
          </c:tx>
          <c:dLbls>
            <c:dLbl>
              <c:idx val="2"/>
              <c:layout>
                <c:manualLayout>
                  <c:x val="2.5345622119815812E-2"/>
                  <c:y val="3.952569169960474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пол.2015 года</c:v>
                </c:pt>
                <c:pt idx="2">
                  <c:v>1 пол.2016 года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66.900000000000006</c:v>
                </c:pt>
                <c:pt idx="2">
                  <c:v>107.7</c:v>
                </c:pt>
              </c:numCache>
            </c:numRef>
          </c:val>
        </c:ser>
        <c:shape val="box"/>
        <c:axId val="67152128"/>
        <c:axId val="67314432"/>
        <c:axId val="0"/>
      </c:bar3DChart>
      <c:catAx>
        <c:axId val="67152128"/>
        <c:scaling>
          <c:orientation val="minMax"/>
        </c:scaling>
        <c:axPos val="l"/>
        <c:tickLblPos val="nextTo"/>
        <c:crossAx val="67314432"/>
        <c:crosses val="autoZero"/>
        <c:auto val="1"/>
        <c:lblAlgn val="ctr"/>
        <c:lblOffset val="100"/>
      </c:catAx>
      <c:valAx>
        <c:axId val="67314432"/>
        <c:scaling>
          <c:orientation val="minMax"/>
        </c:scaling>
        <c:axPos val="b"/>
        <c:majorGridlines/>
        <c:numFmt formatCode="0%" sourceLinked="1"/>
        <c:tickLblPos val="nextTo"/>
        <c:crossAx val="67152128"/>
        <c:crosses val="autoZero"/>
        <c:crossBetween val="between"/>
      </c:valAx>
    </c:plotArea>
    <c:legend>
      <c:legendPos val="b"/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Аренда земли</c:v>
                </c:pt>
              </c:strCache>
            </c:strRef>
          </c:tx>
          <c:dLbls>
            <c:dLbl>
              <c:idx val="0"/>
              <c:layout>
                <c:manualLayout>
                  <c:x val="-1.844532279314888E-2"/>
                  <c:y val="-4.7120418848167554E-2"/>
                </c:manualLayout>
              </c:layout>
              <c:showVal val="1"/>
            </c:dLbl>
            <c:dLbl>
              <c:idx val="2"/>
              <c:layout>
                <c:manualLayout>
                  <c:x val="-1.0540184453227961E-2"/>
                  <c:y val="-4.188481675392670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пол. 2015</c:v>
                </c:pt>
                <c:pt idx="2">
                  <c:v>1 пол.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261.7</c:v>
                </c:pt>
                <c:pt idx="2">
                  <c:v>251.4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Аренда имущества</c:v>
                </c:pt>
              </c:strCache>
            </c:strRef>
          </c:tx>
          <c:dLbls>
            <c:dLbl>
              <c:idx val="0"/>
              <c:layout>
                <c:manualLayout>
                  <c:x val="2.1080368906455892E-2"/>
                  <c:y val="-4.1884816753926704E-2"/>
                </c:manualLayout>
              </c:layout>
              <c:showVal val="1"/>
            </c:dLbl>
            <c:dLbl>
              <c:idx val="2"/>
              <c:layout>
                <c:manualLayout>
                  <c:x val="2.635046113306983E-3"/>
                  <c:y val="-7.853403141361259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пол. 2015</c:v>
                </c:pt>
                <c:pt idx="2">
                  <c:v>1 пол.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2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продажа земли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2356020942408876E-2"/>
                </c:manualLayout>
              </c:layout>
              <c:showVal val="1"/>
            </c:dLbl>
            <c:dLbl>
              <c:idx val="2"/>
              <c:layout>
                <c:manualLayout>
                  <c:x val="-2.6350461133068863E-3"/>
                  <c:y val="-5.235602094240887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1 пол. 2015</c:v>
                </c:pt>
                <c:pt idx="2">
                  <c:v>1 пол.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13.1</c:v>
                </c:pt>
                <c:pt idx="2">
                  <c:v>11.9</c:v>
                </c:pt>
              </c:numCache>
            </c:numRef>
          </c:val>
        </c:ser>
        <c:shape val="cylinder"/>
        <c:axId val="79775616"/>
        <c:axId val="79786368"/>
        <c:axId val="0"/>
      </c:bar3DChart>
      <c:catAx>
        <c:axId val="79775616"/>
        <c:scaling>
          <c:orientation val="minMax"/>
        </c:scaling>
        <c:axPos val="l"/>
        <c:tickLblPos val="nextTo"/>
        <c:crossAx val="79786368"/>
        <c:crosses val="autoZero"/>
        <c:auto val="1"/>
        <c:lblAlgn val="ctr"/>
        <c:lblOffset val="100"/>
      </c:catAx>
      <c:valAx>
        <c:axId val="79786368"/>
        <c:scaling>
          <c:orientation val="minMax"/>
        </c:scaling>
        <c:axPos val="b"/>
        <c:majorGridlines/>
        <c:numFmt formatCode="0%" sourceLinked="1"/>
        <c:tickLblPos val="nextTo"/>
        <c:crossAx val="797756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333533829104696"/>
          <c:y val="0.26190476190476436"/>
          <c:w val="0.78523530912802553"/>
          <c:h val="0.54311679790025869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пол. 2015</c:v>
                </c:pt>
                <c:pt idx="1">
                  <c:v>1 пол. 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пол. 2015</c:v>
                </c:pt>
                <c:pt idx="1">
                  <c:v>1 пол. 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10276.4</c:v>
                </c:pt>
                <c:pt idx="1">
                  <c:v>8576.9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1 пол. 2015</c:v>
                </c:pt>
                <c:pt idx="1">
                  <c:v>1 пол. 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13.2</c:v>
                </c:pt>
                <c:pt idx="1">
                  <c:v>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межбюдж.трансферты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 пол. 2015</c:v>
                </c:pt>
                <c:pt idx="1">
                  <c:v>1 пол. 2016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overlap val="100"/>
        <c:axId val="83240064"/>
        <c:axId val="83241600"/>
      </c:barChart>
      <c:catAx>
        <c:axId val="83240064"/>
        <c:scaling>
          <c:orientation val="minMax"/>
        </c:scaling>
        <c:axPos val="l"/>
        <c:tickLblPos val="nextTo"/>
        <c:crossAx val="83241600"/>
        <c:crosses val="autoZero"/>
        <c:auto val="1"/>
        <c:lblAlgn val="ctr"/>
        <c:lblOffset val="100"/>
      </c:catAx>
      <c:valAx>
        <c:axId val="83241600"/>
        <c:scaling>
          <c:orientation val="minMax"/>
        </c:scaling>
        <c:axPos val="b"/>
        <c:majorGridlines/>
        <c:numFmt formatCode="0%" sourceLinked="1"/>
        <c:tickLblPos val="nextTo"/>
        <c:crossAx val="83240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C643-DEC0-496B-9927-D99BF79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2015-05-14T10:27:00Z</dcterms:created>
  <dcterms:modified xsi:type="dcterms:W3CDTF">2016-10-07T07:14:00Z</dcterms:modified>
</cp:coreProperties>
</file>