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0929A1">
        <w:rPr>
          <w:rFonts w:ascii="Times New Roman" w:hAnsi="Times New Roman"/>
          <w:b/>
        </w:rPr>
        <w:t>24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0929A1">
        <w:rPr>
          <w:rFonts w:ascii="Times New Roman" w:hAnsi="Times New Roman"/>
          <w:b/>
        </w:rPr>
        <w:t>ата выхода выпуска в свет: 14</w:t>
      </w:r>
      <w:r w:rsidR="00734818">
        <w:rPr>
          <w:rFonts w:ascii="Times New Roman" w:hAnsi="Times New Roman"/>
          <w:b/>
        </w:rPr>
        <w:t>.</w:t>
      </w:r>
      <w:r w:rsidR="000929A1">
        <w:rPr>
          <w:rFonts w:ascii="Times New Roman" w:hAnsi="Times New Roman"/>
          <w:b/>
        </w:rPr>
        <w:t>10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Pr="000929A1" w:rsidRDefault="00612E2F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0929A1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929A1">
        <w:rPr>
          <w:rFonts w:ascii="Times New Roman" w:hAnsi="Times New Roman"/>
          <w:b/>
          <w:sz w:val="24"/>
          <w:szCs w:val="24"/>
        </w:rPr>
        <w:t xml:space="preserve">   </w:t>
      </w:r>
    </w:p>
    <w:p w:rsidR="000A50FB" w:rsidRDefault="002B5C5D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</w:p>
    <w:p w:rsidR="000929A1" w:rsidRDefault="000929A1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929A1" w:rsidRDefault="000929A1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1.4.1.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0929A1" w:rsidRPr="000929A1" w:rsidRDefault="000929A1" w:rsidP="000929A1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0929A1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0929A1" w:rsidRPr="000929A1" w:rsidRDefault="000929A1" w:rsidP="000929A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БРЯНСКАЯ ОБЛАСТЬ</w:t>
      </w:r>
    </w:p>
    <w:p w:rsidR="000929A1" w:rsidRPr="000929A1" w:rsidRDefault="000929A1" w:rsidP="000929A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0929A1" w:rsidRPr="000929A1" w:rsidRDefault="000929A1" w:rsidP="000929A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РЕШЕНИЕ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от 08.10.2024 г.                                                                                                        № 9  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п. Дубровка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Об установлении пороговых значений</w:t>
      </w:r>
    </w:p>
    <w:p w:rsidR="000929A1" w:rsidRPr="000929A1" w:rsidRDefault="000929A1" w:rsidP="000929A1">
      <w:pPr>
        <w:pStyle w:val="aa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дохода и стоимости имущества в </w:t>
      </w:r>
    </w:p>
    <w:p w:rsidR="000929A1" w:rsidRPr="000929A1" w:rsidRDefault="000929A1" w:rsidP="000929A1">
      <w:pPr>
        <w:pStyle w:val="aa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целях признания граждан малоимущими </w:t>
      </w:r>
    </w:p>
    <w:p w:rsidR="000929A1" w:rsidRPr="000929A1" w:rsidRDefault="000929A1" w:rsidP="000929A1">
      <w:pPr>
        <w:pStyle w:val="aa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в Дубровском городском поселении </w:t>
      </w:r>
    </w:p>
    <w:p w:rsidR="000929A1" w:rsidRPr="000929A1" w:rsidRDefault="000929A1" w:rsidP="000929A1">
      <w:pPr>
        <w:pStyle w:val="aa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Дубровского муниципального района </w:t>
      </w:r>
    </w:p>
    <w:p w:rsidR="000929A1" w:rsidRPr="000929A1" w:rsidRDefault="000929A1" w:rsidP="000929A1">
      <w:pPr>
        <w:pStyle w:val="aa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Брянской области на </w:t>
      </w:r>
      <w:r w:rsidRPr="000929A1">
        <w:rPr>
          <w:rFonts w:ascii="Times New Roman" w:hAnsi="Times New Roman"/>
          <w:sz w:val="24"/>
          <w:szCs w:val="24"/>
          <w:lang w:val="en-US"/>
        </w:rPr>
        <w:t>IV</w:t>
      </w:r>
      <w:r w:rsidRPr="000929A1">
        <w:rPr>
          <w:rFonts w:ascii="Times New Roman" w:hAnsi="Times New Roman"/>
          <w:sz w:val="24"/>
          <w:szCs w:val="24"/>
        </w:rPr>
        <w:t xml:space="preserve"> квартал 2024 года</w:t>
      </w:r>
    </w:p>
    <w:p w:rsidR="000929A1" w:rsidRPr="000929A1" w:rsidRDefault="000929A1" w:rsidP="000929A1">
      <w:pPr>
        <w:pStyle w:val="aa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numPr>
          <w:ilvl w:val="0"/>
          <w:numId w:val="42"/>
        </w:numPr>
        <w:jc w:val="both"/>
        <w:rPr>
          <w:rFonts w:ascii="Times New Roman" w:hAnsi="Times New Roman"/>
          <w:bCs/>
          <w:sz w:val="24"/>
          <w:szCs w:val="24"/>
        </w:rPr>
      </w:pPr>
      <w:r w:rsidRPr="000929A1">
        <w:rPr>
          <w:rFonts w:ascii="Times New Roman" w:hAnsi="Times New Roman"/>
          <w:bCs/>
          <w:sz w:val="24"/>
          <w:szCs w:val="24"/>
        </w:rPr>
        <w:t xml:space="preserve">В соответствии с Жилищным кодексом Российской Федерации, законом Брянской области от 24.07.2006 N 66-З "О порядке признания граждан Брянской области малоимущими с учетом размера доходов и стоимости их имущества в целях постановки </w:t>
      </w:r>
      <w:r w:rsidRPr="000929A1">
        <w:rPr>
          <w:rFonts w:ascii="Times New Roman" w:hAnsi="Times New Roman"/>
          <w:bCs/>
          <w:sz w:val="24"/>
          <w:szCs w:val="24"/>
        </w:rPr>
        <w:lastRenderedPageBreak/>
        <w:t>на учет и предоставления им по договорам социального найма жилых помещений муниципального жилищного фонда", приказом Минстроя России от 05.09.2024 N 595/</w:t>
      </w:r>
      <w:proofErr w:type="spellStart"/>
      <w:r w:rsidRPr="000929A1">
        <w:rPr>
          <w:rFonts w:ascii="Times New Roman" w:hAnsi="Times New Roman"/>
          <w:bCs/>
          <w:sz w:val="24"/>
          <w:szCs w:val="24"/>
        </w:rPr>
        <w:t>пр</w:t>
      </w:r>
      <w:proofErr w:type="spellEnd"/>
      <w:r w:rsidRPr="000929A1">
        <w:rPr>
          <w:rFonts w:ascii="Times New Roman" w:hAnsi="Times New Roman"/>
          <w:bCs/>
          <w:sz w:val="24"/>
          <w:szCs w:val="24"/>
        </w:rPr>
        <w:t xml:space="preserve"> "О средней рыночной стоимости одного квадратного метра общей площади жилого помещения по субъектам Российской Федерации на </w:t>
      </w:r>
      <w:r w:rsidRPr="000929A1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0929A1">
        <w:rPr>
          <w:rFonts w:ascii="Times New Roman" w:hAnsi="Times New Roman"/>
          <w:bCs/>
          <w:sz w:val="24"/>
          <w:szCs w:val="24"/>
        </w:rPr>
        <w:t xml:space="preserve"> квартал 2024 года", постановлением Правительства Брянской области от 26.12.2023 N 718-п "Об установлении величины прожиточного минимума на душу населения и по основным социально-демографическим группам населения в Брянской области на 2024 год",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РЕШИЛ: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1. Утвердить Расчет по определению пороговых значений дохода, приходящегося на каждого члена семьи гражданина-заявителя или одиноко проживающего гражданина-заявителя, и стоимости имущества, находящегося в собственности членов семьи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согласно приложению №1 к настоящему решению.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2. Установить Пороговое значение стоимости имущества, приходящегося на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1 419 714,0 (один миллион четыреста девятнадцать тысяч семьсот четырнадцать) рублей. 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3. Установить Пороговое значение дохода, приходящегося на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22 104,3 (двадцать две тысячи сто четыре) руб. 03 коп.</w:t>
      </w:r>
      <w:r w:rsidRPr="000929A1">
        <w:rPr>
          <w:rFonts w:ascii="Times New Roman" w:hAnsi="Times New Roman"/>
          <w:b/>
          <w:sz w:val="24"/>
          <w:szCs w:val="24"/>
        </w:rPr>
        <w:t xml:space="preserve"> </w:t>
      </w:r>
      <w:r w:rsidRPr="000929A1">
        <w:rPr>
          <w:rFonts w:ascii="Times New Roman" w:hAnsi="Times New Roman"/>
          <w:sz w:val="24"/>
          <w:szCs w:val="24"/>
        </w:rPr>
        <w:t xml:space="preserve"> 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4.  Опубликовать настоящее решение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в информационно-коммуникационной сети Интернет. 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5. Настоящее Решение вступает в силу с момента опубликования.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0929A1">
        <w:rPr>
          <w:rFonts w:ascii="Times New Roman" w:hAnsi="Times New Roman"/>
          <w:bCs/>
          <w:sz w:val="24"/>
          <w:szCs w:val="24"/>
        </w:rPr>
        <w:t xml:space="preserve">Заместитель главы Дубровского 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0929A1">
        <w:rPr>
          <w:rFonts w:ascii="Times New Roman" w:hAnsi="Times New Roman"/>
          <w:bCs/>
          <w:sz w:val="24"/>
          <w:szCs w:val="24"/>
        </w:rPr>
        <w:t xml:space="preserve">городского поселения                                                                          А.А. </w:t>
      </w:r>
      <w:proofErr w:type="spellStart"/>
      <w:r w:rsidRPr="000929A1">
        <w:rPr>
          <w:rFonts w:ascii="Times New Roman" w:hAnsi="Times New Roman"/>
          <w:bCs/>
          <w:sz w:val="24"/>
          <w:szCs w:val="24"/>
        </w:rPr>
        <w:t>Семеница</w:t>
      </w:r>
      <w:proofErr w:type="spellEnd"/>
      <w:r w:rsidRPr="000929A1">
        <w:rPr>
          <w:rFonts w:ascii="Times New Roman" w:hAnsi="Times New Roman"/>
          <w:bCs/>
          <w:sz w:val="24"/>
          <w:szCs w:val="24"/>
        </w:rPr>
        <w:t xml:space="preserve">                     </w:t>
      </w:r>
    </w:p>
    <w:p w:rsidR="000929A1" w:rsidRPr="000929A1" w:rsidRDefault="000929A1" w:rsidP="000929A1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Приложение к решению Дубровского</w:t>
      </w:r>
    </w:p>
    <w:p w:rsidR="000929A1" w:rsidRPr="000929A1" w:rsidRDefault="000929A1" w:rsidP="000929A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поселкового Совета народных депутатов</w:t>
      </w:r>
    </w:p>
    <w:p w:rsidR="000929A1" w:rsidRPr="000929A1" w:rsidRDefault="000929A1" w:rsidP="000929A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                                                    от 08.10.2024 №9</w:t>
      </w:r>
    </w:p>
    <w:p w:rsidR="000929A1" w:rsidRPr="000929A1" w:rsidRDefault="000929A1" w:rsidP="000929A1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Расчет</w:t>
      </w:r>
    </w:p>
    <w:p w:rsidR="000929A1" w:rsidRPr="000929A1" w:rsidRDefault="000929A1" w:rsidP="000929A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по определению Пороговых значений дохода, приходящегося на каждого члена семьи гражданина-заявителя или одиноко проживающего гражданина-заявителя, и стоимости имущества, находящегося в собственности членов семьи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договорам социального найма определяется по формуле:</w:t>
      </w:r>
    </w:p>
    <w:p w:rsidR="000929A1" w:rsidRPr="000929A1" w:rsidRDefault="000929A1" w:rsidP="000929A1">
      <w:pPr>
        <w:pStyle w:val="aa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СЖ</w:t>
      </w:r>
      <w:proofErr w:type="gramStart"/>
      <w:r w:rsidRPr="000929A1">
        <w:rPr>
          <w:rFonts w:ascii="Times New Roman" w:hAnsi="Times New Roman"/>
          <w:sz w:val="24"/>
          <w:szCs w:val="24"/>
        </w:rPr>
        <w:t>=  НП</w:t>
      </w:r>
      <w:proofErr w:type="gramEnd"/>
      <w:r w:rsidRPr="000929A1">
        <w:rPr>
          <w:rFonts w:ascii="Times New Roman" w:hAnsi="Times New Roman"/>
          <w:sz w:val="24"/>
          <w:szCs w:val="24"/>
        </w:rPr>
        <w:t xml:space="preserve"> х РС х РЦ, где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929A1">
        <w:rPr>
          <w:rFonts w:ascii="Times New Roman" w:hAnsi="Times New Roman"/>
          <w:sz w:val="24"/>
          <w:szCs w:val="24"/>
        </w:rPr>
        <w:lastRenderedPageBreak/>
        <w:t>СЖ-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НП- норма предоставления жилого помещения на одного члена семьи, установленная на территории муниципального образования «Дубровский район»); 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РС- размер семьи;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РЦ- средняя расчетная рыночная цена одного квадратного метра жилья на территории муниципального образования «Дубровский район» (равна средней рыночной стоимости одного квадратного метра общей площади жилья по Брянской области, определяемой Министерством строительства и жилищно-коммунального хозяйства Российской Федерации)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Так,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НП= 18 кв. м.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РС = 1 чел.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РЦ = 65 186,00 руб.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СЖ = 18 кв. м. х 1 чел. </w:t>
      </w:r>
      <w:proofErr w:type="gramStart"/>
      <w:r w:rsidRPr="000929A1">
        <w:rPr>
          <w:rFonts w:ascii="Times New Roman" w:hAnsi="Times New Roman"/>
          <w:sz w:val="24"/>
          <w:szCs w:val="24"/>
        </w:rPr>
        <w:t>х  78</w:t>
      </w:r>
      <w:proofErr w:type="gramEnd"/>
      <w:r w:rsidRPr="000929A1">
        <w:rPr>
          <w:rFonts w:ascii="Times New Roman" w:hAnsi="Times New Roman"/>
          <w:sz w:val="24"/>
          <w:szCs w:val="24"/>
        </w:rPr>
        <w:t> 873,0 руб.= 1 419 714,0 руб. (на каждого члена семьи гражданина-заявителя или одиноко проживающего гражданина-заявителя).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Пороговое значение стоимости имущества приходящегося на каждого члена семьи гражданина-заявителя или одиноко проживающего гражданина- заявителя (на основании вышеизложенных расчетов) считать равным 1 419 714,0 руб.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Пороговое значение среднемесячного совокупного дохода, приходящегося на каждого члена семьи гражданина-заявителя или одиноко проживающего гражданина-заявителя определяется по формуле: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ПД= (СЖ/ПН) / РС + ПМ, где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            ПД-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стоимости;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           СЖ-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ПН-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>РС- размер семьи;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ПМ- среднемесячный минимальный уровень дохода на одного человека (величина прожиточного минимума в расчете на душу населения на 2024 год составляет 14 217,0 руб.) 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Так, </w:t>
      </w: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929A1">
        <w:rPr>
          <w:rFonts w:ascii="Times New Roman" w:hAnsi="Times New Roman"/>
          <w:sz w:val="24"/>
          <w:szCs w:val="24"/>
        </w:rPr>
        <w:t xml:space="preserve">ПД </w:t>
      </w:r>
      <w:proofErr w:type="gramStart"/>
      <w:r w:rsidRPr="000929A1">
        <w:rPr>
          <w:rFonts w:ascii="Times New Roman" w:hAnsi="Times New Roman"/>
          <w:sz w:val="24"/>
          <w:szCs w:val="24"/>
        </w:rPr>
        <w:t>=  (</w:t>
      </w:r>
      <w:proofErr w:type="gramEnd"/>
      <w:r w:rsidRPr="000929A1">
        <w:rPr>
          <w:rFonts w:ascii="Times New Roman" w:hAnsi="Times New Roman"/>
          <w:sz w:val="24"/>
          <w:szCs w:val="24"/>
        </w:rPr>
        <w:t>1 419 714,0 /180)/1+14 217,0 = 22 104,3 руб.</w:t>
      </w:r>
    </w:p>
    <w:bookmarkEnd w:id="0"/>
    <w:p w:rsidR="000929A1" w:rsidRPr="00420E11" w:rsidRDefault="000929A1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34818" w:rsidRPr="00734818">
        <w:rPr>
          <w:rFonts w:ascii="Times New Roman" w:hAnsi="Times New Roman"/>
          <w:b/>
          <w:sz w:val="24"/>
          <w:szCs w:val="24"/>
        </w:rPr>
        <w:t xml:space="preserve">депутатов  – </w:t>
      </w:r>
      <w:r w:rsidR="00734818" w:rsidRPr="00734818">
        <w:rPr>
          <w:rFonts w:ascii="Times New Roman" w:hAnsi="Times New Roman"/>
          <w:sz w:val="24"/>
          <w:szCs w:val="24"/>
        </w:rPr>
        <w:t>информация отсутствует.</w:t>
      </w:r>
      <w:r w:rsidR="00734818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lastRenderedPageBreak/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Pr="002B5C5D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2B5C5D">
        <w:rPr>
          <w:rFonts w:ascii="Times New Roman" w:hAnsi="Times New Roman"/>
          <w:b/>
          <w:sz w:val="24"/>
          <w:szCs w:val="24"/>
        </w:rPr>
        <w:t xml:space="preserve"> - 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2B5C5D" w:rsidRPr="002B5C5D">
        <w:rPr>
          <w:rFonts w:ascii="Times New Roman" w:hAnsi="Times New Roman"/>
          <w:sz w:val="24"/>
          <w:szCs w:val="24"/>
        </w:rPr>
        <w:t xml:space="preserve">информация отсутствует.  </w:t>
      </w: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>24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EE" w:rsidRDefault="009250EE" w:rsidP="001B6C40">
      <w:pPr>
        <w:spacing w:after="0" w:line="240" w:lineRule="auto"/>
      </w:pPr>
      <w:r>
        <w:separator/>
      </w:r>
    </w:p>
  </w:endnote>
  <w:endnote w:type="continuationSeparator" w:id="0">
    <w:p w:rsidR="009250EE" w:rsidRDefault="009250EE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EE" w:rsidRDefault="009250EE" w:rsidP="001B6C40">
      <w:pPr>
        <w:spacing w:after="0" w:line="240" w:lineRule="auto"/>
      </w:pPr>
      <w:r>
        <w:separator/>
      </w:r>
    </w:p>
  </w:footnote>
  <w:footnote w:type="continuationSeparator" w:id="0">
    <w:p w:rsidR="009250EE" w:rsidRDefault="009250EE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0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B6973"/>
    <w:multiLevelType w:val="hybridMultilevel"/>
    <w:tmpl w:val="CD2EF8D2"/>
    <w:lvl w:ilvl="0" w:tplc="54E40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5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7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1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2" w15:restartNumberingAfterBreak="0">
    <w:nsid w:val="6B8E7F7A"/>
    <w:multiLevelType w:val="hybridMultilevel"/>
    <w:tmpl w:val="9C22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6" w15:restartNumberingAfterBreak="0">
    <w:nsid w:val="70611886"/>
    <w:multiLevelType w:val="hybridMultilevel"/>
    <w:tmpl w:val="A782D7A6"/>
    <w:lvl w:ilvl="0" w:tplc="DC507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0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2"/>
  </w:num>
  <w:num w:numId="4">
    <w:abstractNumId w:val="26"/>
  </w:num>
  <w:num w:numId="5">
    <w:abstractNumId w:val="14"/>
  </w:num>
  <w:num w:numId="6">
    <w:abstractNumId w:val="15"/>
  </w:num>
  <w:num w:numId="7">
    <w:abstractNumId w:val="28"/>
  </w:num>
  <w:num w:numId="8">
    <w:abstractNumId w:val="1"/>
  </w:num>
  <w:num w:numId="9">
    <w:abstractNumId w:val="35"/>
  </w:num>
  <w:num w:numId="10">
    <w:abstractNumId w:val="19"/>
  </w:num>
  <w:num w:numId="11">
    <w:abstractNumId w:val="31"/>
  </w:num>
  <w:num w:numId="12">
    <w:abstractNumId w:val="30"/>
  </w:num>
  <w:num w:numId="13">
    <w:abstractNumId w:val="24"/>
  </w:num>
  <w:num w:numId="14">
    <w:abstractNumId w:val="37"/>
  </w:num>
  <w:num w:numId="15">
    <w:abstractNumId w:val="38"/>
  </w:num>
  <w:num w:numId="16">
    <w:abstractNumId w:val="21"/>
  </w:num>
  <w:num w:numId="17">
    <w:abstractNumId w:val="25"/>
  </w:num>
  <w:num w:numId="18">
    <w:abstractNumId w:val="16"/>
  </w:num>
  <w:num w:numId="19">
    <w:abstractNumId w:val="23"/>
  </w:num>
  <w:num w:numId="20">
    <w:abstractNumId w:val="7"/>
  </w:num>
  <w:num w:numId="21">
    <w:abstractNumId w:val="17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7"/>
  </w:num>
  <w:num w:numId="26">
    <w:abstractNumId w:val="34"/>
  </w:num>
  <w:num w:numId="27">
    <w:abstractNumId w:val="39"/>
  </w:num>
  <w:num w:numId="28">
    <w:abstractNumId w:val="33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9"/>
  </w:num>
  <w:num w:numId="33">
    <w:abstractNumId w:val="20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40"/>
  </w:num>
  <w:num w:numId="39">
    <w:abstractNumId w:val="8"/>
  </w:num>
  <w:num w:numId="40">
    <w:abstractNumId w:val="36"/>
  </w:num>
  <w:num w:numId="41">
    <w:abstractNumId w:val="9"/>
    <w:lvlOverride w:ilvl="0">
      <w:startOverride w:val="1"/>
    </w:lvlOverride>
  </w:num>
  <w:num w:numId="42">
    <w:abstractNumId w:val="32"/>
  </w:num>
  <w:num w:numId="4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29A1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0EE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C4D24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B17D-10B4-47C0-B06E-2DA8D7BD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2022-10-21T13:39:00Z</cp:lastPrinted>
  <dcterms:created xsi:type="dcterms:W3CDTF">2024-06-27T14:50:00Z</dcterms:created>
  <dcterms:modified xsi:type="dcterms:W3CDTF">2024-10-11T11:45:00Z</dcterms:modified>
</cp:coreProperties>
</file>