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0929A1">
        <w:rPr>
          <w:rFonts w:ascii="Times New Roman" w:hAnsi="Times New Roman"/>
          <w:b/>
        </w:rPr>
        <w:t>2</w:t>
      </w:r>
      <w:r w:rsidR="00CB10BC">
        <w:rPr>
          <w:rFonts w:ascii="Times New Roman" w:hAnsi="Times New Roman"/>
          <w:b/>
        </w:rPr>
        <w:t>7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0929A1">
        <w:rPr>
          <w:rFonts w:ascii="Times New Roman" w:hAnsi="Times New Roman"/>
          <w:b/>
        </w:rPr>
        <w:t xml:space="preserve">ата выхода выпуска в свет: </w:t>
      </w:r>
      <w:r w:rsidR="00CB10BC">
        <w:rPr>
          <w:rFonts w:ascii="Times New Roman" w:hAnsi="Times New Roman"/>
          <w:b/>
        </w:rPr>
        <w:t>22</w:t>
      </w:r>
      <w:r w:rsidR="00734818">
        <w:rPr>
          <w:rFonts w:ascii="Times New Roman" w:hAnsi="Times New Roman"/>
          <w:b/>
        </w:rPr>
        <w:t>.</w:t>
      </w:r>
      <w:r w:rsidR="000929A1">
        <w:rPr>
          <w:rFonts w:ascii="Times New Roman" w:hAnsi="Times New Roman"/>
          <w:b/>
        </w:rPr>
        <w:t>1</w:t>
      </w:r>
      <w:r w:rsidR="00CB10BC">
        <w:rPr>
          <w:rFonts w:ascii="Times New Roman" w:hAnsi="Times New Roman"/>
          <w:b/>
        </w:rPr>
        <w:t>1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B5C5D" w:rsidRPr="000929A1" w:rsidRDefault="00612E2F" w:rsidP="000929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929A1"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0929A1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929A1">
        <w:rPr>
          <w:rFonts w:ascii="Times New Roman" w:hAnsi="Times New Roman"/>
          <w:b/>
          <w:sz w:val="24"/>
          <w:szCs w:val="24"/>
        </w:rPr>
        <w:t xml:space="preserve">   </w:t>
      </w:r>
    </w:p>
    <w:p w:rsidR="000A50FB" w:rsidRDefault="002B5C5D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DF7">
        <w:rPr>
          <w:rFonts w:ascii="Times New Roman" w:hAnsi="Times New Roman"/>
          <w:b/>
          <w:sz w:val="24"/>
          <w:szCs w:val="24"/>
        </w:rPr>
        <w:t xml:space="preserve"> </w:t>
      </w:r>
    </w:p>
    <w:p w:rsidR="000929A1" w:rsidRDefault="000929A1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929A1" w:rsidRDefault="000929A1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1.4.1.</w:t>
      </w:r>
    </w:p>
    <w:p w:rsidR="000929A1" w:rsidRDefault="000929A1" w:rsidP="000929A1">
      <w:pPr>
        <w:pStyle w:val="aa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B10BC" w:rsidRPr="00CB10BC" w:rsidRDefault="00CB10BC" w:rsidP="00CB10BC">
      <w:pPr>
        <w:pStyle w:val="aa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РОССИЙСКАЯ ФЕДЕРАЦИЯ</w:t>
      </w:r>
    </w:p>
    <w:p w:rsidR="00CB10BC" w:rsidRPr="00CB10BC" w:rsidRDefault="00CB10BC" w:rsidP="00CB10BC">
      <w:pPr>
        <w:pStyle w:val="aa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БРЯНСКАЯ ОБЛАСТЬ</w:t>
      </w:r>
    </w:p>
    <w:p w:rsidR="00CB10BC" w:rsidRPr="00CB10BC" w:rsidRDefault="00CB10BC" w:rsidP="00CB10BC">
      <w:pPr>
        <w:pStyle w:val="aa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ДУБРОВСКИЙ ПОСЕЛКОВЫЙ СОВЕТ НАРОДНЫХ ДЕПУТАТОВ</w:t>
      </w:r>
    </w:p>
    <w:p w:rsidR="00CB10BC" w:rsidRPr="00CB10BC" w:rsidRDefault="00CB10BC" w:rsidP="00CB10BC">
      <w:pPr>
        <w:pStyle w:val="aa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Р Е Ш Е Н И Е</w:t>
      </w:r>
    </w:p>
    <w:p w:rsidR="00CB10BC" w:rsidRPr="00CB10BC" w:rsidRDefault="00CB10BC" w:rsidP="00CB10BC">
      <w:pPr>
        <w:pStyle w:val="aa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B10BC" w:rsidRPr="00CB10BC" w:rsidRDefault="00CB10BC" w:rsidP="00CB10BC">
      <w:pPr>
        <w:pStyle w:val="aa"/>
        <w:jc w:val="both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 xml:space="preserve">от 22.11.2024г.                                                                                                № 20                                                                                </w:t>
      </w:r>
      <w:proofErr w:type="spellStart"/>
      <w:r w:rsidRPr="00CB10BC">
        <w:rPr>
          <w:rFonts w:ascii="Times New Roman" w:hAnsi="Times New Roman"/>
          <w:bCs/>
          <w:iCs/>
          <w:sz w:val="24"/>
          <w:szCs w:val="24"/>
        </w:rPr>
        <w:t>рп</w:t>
      </w:r>
      <w:proofErr w:type="spellEnd"/>
      <w:r w:rsidRPr="00CB10BC">
        <w:rPr>
          <w:rFonts w:ascii="Times New Roman" w:hAnsi="Times New Roman"/>
          <w:bCs/>
          <w:iCs/>
          <w:sz w:val="24"/>
          <w:szCs w:val="24"/>
        </w:rPr>
        <w:t>.  Дубровка</w:t>
      </w:r>
    </w:p>
    <w:p w:rsidR="00CB10BC" w:rsidRPr="00CB10BC" w:rsidRDefault="00CB10BC" w:rsidP="00CB10BC">
      <w:pPr>
        <w:pStyle w:val="aa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B10BC" w:rsidRPr="00CB10BC" w:rsidRDefault="00CB10BC" w:rsidP="00CB10BC">
      <w:pPr>
        <w:pStyle w:val="aa"/>
        <w:jc w:val="both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О внесении изменений в решение Дубровского</w:t>
      </w:r>
    </w:p>
    <w:p w:rsidR="00CB10BC" w:rsidRPr="00CB10BC" w:rsidRDefault="00CB10BC" w:rsidP="00CB10BC">
      <w:pPr>
        <w:pStyle w:val="aa"/>
        <w:jc w:val="both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 xml:space="preserve">поселкового Совета народных депутатов </w:t>
      </w:r>
    </w:p>
    <w:p w:rsidR="00CB10BC" w:rsidRPr="00CB10BC" w:rsidRDefault="00CB10BC" w:rsidP="00CB10BC">
      <w:pPr>
        <w:pStyle w:val="aa"/>
        <w:jc w:val="both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от 22.09.2020 №39 «О налоге на имущество</w:t>
      </w:r>
    </w:p>
    <w:p w:rsidR="00CB10BC" w:rsidRPr="00CB10BC" w:rsidRDefault="00CB10BC" w:rsidP="00CB10BC">
      <w:pPr>
        <w:pStyle w:val="aa"/>
        <w:jc w:val="both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физический лиц»</w:t>
      </w:r>
    </w:p>
    <w:p w:rsidR="00CB10BC" w:rsidRPr="00CB10BC" w:rsidRDefault="00CB10BC" w:rsidP="00CB10BC">
      <w:pPr>
        <w:pStyle w:val="aa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 xml:space="preserve"> В соответствии с положениями п. 2 ст. 406 Налогового кодекса Российской Федерации»,  </w:t>
      </w:r>
    </w:p>
    <w:p w:rsidR="00CB10BC" w:rsidRPr="00CB10BC" w:rsidRDefault="00CB10BC" w:rsidP="00CB10BC">
      <w:pPr>
        <w:pStyle w:val="aa"/>
        <w:rPr>
          <w:rFonts w:ascii="Times New Roman" w:hAnsi="Times New Roman"/>
          <w:bCs/>
          <w:iCs/>
          <w:sz w:val="24"/>
          <w:szCs w:val="24"/>
        </w:rPr>
      </w:pPr>
    </w:p>
    <w:p w:rsidR="00CB10BC" w:rsidRPr="00CB10BC" w:rsidRDefault="00CB10BC" w:rsidP="00CB10BC">
      <w:pPr>
        <w:pStyle w:val="aa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ДУБРОВСКИЙ ПОСЕЛКОВЫЙ СОВЕТ НАРОДНЫХ ДЕПУТАТОВ</w:t>
      </w:r>
    </w:p>
    <w:p w:rsidR="00CB10BC" w:rsidRPr="00CB10BC" w:rsidRDefault="00CB10BC" w:rsidP="00CB10BC">
      <w:pPr>
        <w:pStyle w:val="aa"/>
        <w:rPr>
          <w:rFonts w:ascii="Times New Roman" w:hAnsi="Times New Roman"/>
          <w:bCs/>
          <w:iCs/>
          <w:sz w:val="24"/>
          <w:szCs w:val="24"/>
        </w:rPr>
      </w:pPr>
    </w:p>
    <w:p w:rsidR="00CB10BC" w:rsidRPr="00CB10BC" w:rsidRDefault="00CB10BC" w:rsidP="00CB10BC">
      <w:pPr>
        <w:pStyle w:val="aa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РЕШИЛ:</w:t>
      </w:r>
    </w:p>
    <w:p w:rsidR="00CB10BC" w:rsidRPr="00CB10BC" w:rsidRDefault="00CB10BC" w:rsidP="00CB10BC">
      <w:pPr>
        <w:pStyle w:val="aa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</w:p>
    <w:p w:rsidR="00CB10BC" w:rsidRPr="00CB10BC" w:rsidRDefault="00CB10BC" w:rsidP="00CB10BC">
      <w:pPr>
        <w:pStyle w:val="aa"/>
        <w:numPr>
          <w:ilvl w:val="0"/>
          <w:numId w:val="44"/>
        </w:numPr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lastRenderedPageBreak/>
        <w:t>Внести в Решение Дубровского поселкового Совета народных депутатов от 22.09.2020 года №39 «О налоге на имущество физических лиц» следующие изменения и дополнения:</w:t>
      </w:r>
    </w:p>
    <w:p w:rsidR="00CB10BC" w:rsidRPr="00CB10BC" w:rsidRDefault="00CB10BC" w:rsidP="00CB10BC">
      <w:pPr>
        <w:pStyle w:val="aa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1.1. подпункт 2.4 пункта 2 Решения изложить в новой редакции:</w:t>
      </w:r>
    </w:p>
    <w:p w:rsidR="00CB10BC" w:rsidRPr="00CB10BC" w:rsidRDefault="00CB10BC" w:rsidP="00CB10BC">
      <w:pPr>
        <w:pStyle w:val="aa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«2.4 объектов налогообложения, включенных в перечень, определяемый в соответствии с п. 7 ст. 378.2 Налогового кодекса Российской Федерации, в отношении объектов налогообложения, предусмотренных абзацем вторым п. 10 ст. 378.2 Налогового кодекса Российской Федерации в размере 2,0 процентов кадастровой стоимости объекта налогообложения;».</w:t>
      </w:r>
    </w:p>
    <w:p w:rsidR="00CB10BC" w:rsidRPr="00CB10BC" w:rsidRDefault="00CB10BC" w:rsidP="00CB10BC">
      <w:pPr>
        <w:pStyle w:val="aa"/>
        <w:numPr>
          <w:ilvl w:val="0"/>
          <w:numId w:val="44"/>
        </w:numPr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Настоящее решение опубликовать (обнародовать)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CB10BC" w:rsidRPr="00CB10BC" w:rsidRDefault="00CB10BC" w:rsidP="00CB10BC">
      <w:pPr>
        <w:pStyle w:val="aa"/>
        <w:numPr>
          <w:ilvl w:val="0"/>
          <w:numId w:val="44"/>
        </w:numPr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Контроль за исполнением настоящего решения оставляю за собой.</w:t>
      </w:r>
    </w:p>
    <w:p w:rsidR="00CB10BC" w:rsidRPr="00CB10BC" w:rsidRDefault="00CB10BC" w:rsidP="00CB10BC">
      <w:pPr>
        <w:pStyle w:val="aa"/>
        <w:numPr>
          <w:ilvl w:val="0"/>
          <w:numId w:val="44"/>
        </w:numPr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Настоящее решение вступает в силу с 01 января 2025 года, но не ранее,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CB10BC" w:rsidRPr="00CB10BC" w:rsidRDefault="00CB10BC" w:rsidP="00CB10BC">
      <w:pPr>
        <w:pStyle w:val="aa"/>
        <w:rPr>
          <w:rFonts w:ascii="Times New Roman" w:hAnsi="Times New Roman"/>
          <w:bCs/>
          <w:iCs/>
          <w:sz w:val="24"/>
          <w:szCs w:val="24"/>
        </w:rPr>
      </w:pPr>
    </w:p>
    <w:p w:rsidR="00CB10BC" w:rsidRPr="00CB10BC" w:rsidRDefault="00CB10BC" w:rsidP="00CB10BC">
      <w:pPr>
        <w:pStyle w:val="aa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>Глава Дубровского</w:t>
      </w:r>
    </w:p>
    <w:p w:rsidR="00CB10BC" w:rsidRPr="00CB10BC" w:rsidRDefault="00CB10BC" w:rsidP="00CB10BC">
      <w:pPr>
        <w:pStyle w:val="aa"/>
        <w:rPr>
          <w:rFonts w:ascii="Times New Roman" w:hAnsi="Times New Roman"/>
          <w:bCs/>
          <w:iCs/>
          <w:sz w:val="24"/>
          <w:szCs w:val="24"/>
        </w:rPr>
      </w:pPr>
      <w:r w:rsidRPr="00CB10BC">
        <w:rPr>
          <w:rFonts w:ascii="Times New Roman" w:hAnsi="Times New Roman"/>
          <w:bCs/>
          <w:iCs/>
          <w:sz w:val="24"/>
          <w:szCs w:val="24"/>
        </w:rPr>
        <w:t xml:space="preserve">городского поселения                                                                           П.В. </w:t>
      </w:r>
      <w:proofErr w:type="spellStart"/>
      <w:r w:rsidRPr="00CB10BC">
        <w:rPr>
          <w:rFonts w:ascii="Times New Roman" w:hAnsi="Times New Roman"/>
          <w:bCs/>
          <w:iCs/>
          <w:sz w:val="24"/>
          <w:szCs w:val="24"/>
        </w:rPr>
        <w:t>Парлюк</w:t>
      </w:r>
      <w:proofErr w:type="spellEnd"/>
    </w:p>
    <w:p w:rsidR="000929A1" w:rsidRPr="00420E11" w:rsidRDefault="000929A1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00F8A" w:rsidRPr="0073481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34818" w:rsidRPr="00734818">
        <w:rPr>
          <w:rFonts w:ascii="Times New Roman" w:hAnsi="Times New Roman"/>
          <w:b/>
          <w:sz w:val="24"/>
          <w:szCs w:val="24"/>
        </w:rPr>
        <w:t xml:space="preserve">депутатов  – </w:t>
      </w:r>
      <w:r w:rsidR="00734818" w:rsidRPr="00734818">
        <w:rPr>
          <w:rFonts w:ascii="Times New Roman" w:hAnsi="Times New Roman"/>
          <w:sz w:val="24"/>
          <w:szCs w:val="24"/>
        </w:rPr>
        <w:t>информация отсутствует.</w:t>
      </w:r>
      <w:r w:rsidR="00734818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734818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34818"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Pr="002B5C5D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2B5C5D">
        <w:rPr>
          <w:rFonts w:ascii="Times New Roman" w:hAnsi="Times New Roman"/>
          <w:b/>
          <w:sz w:val="24"/>
          <w:szCs w:val="24"/>
        </w:rPr>
        <w:t xml:space="preserve"> - 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  <w:r w:rsidR="002B5C5D" w:rsidRPr="002B5C5D">
        <w:rPr>
          <w:rFonts w:ascii="Times New Roman" w:hAnsi="Times New Roman"/>
          <w:sz w:val="24"/>
          <w:szCs w:val="24"/>
        </w:rPr>
        <w:t xml:space="preserve">информация отсутствует.  </w:t>
      </w:r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929A1">
        <w:rPr>
          <w:rFonts w:ascii="Times New Roman" w:hAnsi="Times New Roman"/>
          <w:sz w:val="24"/>
          <w:szCs w:val="24"/>
        </w:rPr>
        <w:t>2</w:t>
      </w:r>
      <w:r w:rsidR="00CB10BC">
        <w:rPr>
          <w:rFonts w:ascii="Times New Roman" w:hAnsi="Times New Roman"/>
          <w:sz w:val="24"/>
          <w:szCs w:val="24"/>
        </w:rPr>
        <w:t>7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46" w:rsidRDefault="009D0A46" w:rsidP="001B6C40">
      <w:pPr>
        <w:spacing w:after="0" w:line="240" w:lineRule="auto"/>
      </w:pPr>
      <w:r>
        <w:separator/>
      </w:r>
    </w:p>
  </w:endnote>
  <w:endnote w:type="continuationSeparator" w:id="0">
    <w:p w:rsidR="009D0A46" w:rsidRDefault="009D0A46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46" w:rsidRDefault="009D0A46" w:rsidP="001B6C40">
      <w:pPr>
        <w:spacing w:after="0" w:line="240" w:lineRule="auto"/>
      </w:pPr>
      <w:r>
        <w:separator/>
      </w:r>
    </w:p>
  </w:footnote>
  <w:footnote w:type="continuationSeparator" w:id="0">
    <w:p w:rsidR="009D0A46" w:rsidRDefault="009D0A46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76C90" w:rsidRDefault="00676C90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5A7DF0"/>
    <w:multiLevelType w:val="hybridMultilevel"/>
    <w:tmpl w:val="5D3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6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B6973"/>
    <w:multiLevelType w:val="hybridMultilevel"/>
    <w:tmpl w:val="CD2EF8D2"/>
    <w:lvl w:ilvl="0" w:tplc="54E40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6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3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8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2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3" w15:restartNumberingAfterBreak="0">
    <w:nsid w:val="6B8E7F7A"/>
    <w:multiLevelType w:val="hybridMultilevel"/>
    <w:tmpl w:val="9C225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7" w15:restartNumberingAfterBreak="0">
    <w:nsid w:val="70611886"/>
    <w:multiLevelType w:val="hybridMultilevel"/>
    <w:tmpl w:val="A782D7A6"/>
    <w:lvl w:ilvl="0" w:tplc="DC507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3"/>
  </w:num>
  <w:num w:numId="4">
    <w:abstractNumId w:val="27"/>
  </w:num>
  <w:num w:numId="5">
    <w:abstractNumId w:val="15"/>
  </w:num>
  <w:num w:numId="6">
    <w:abstractNumId w:val="16"/>
  </w:num>
  <w:num w:numId="7">
    <w:abstractNumId w:val="29"/>
  </w:num>
  <w:num w:numId="8">
    <w:abstractNumId w:val="2"/>
  </w:num>
  <w:num w:numId="9">
    <w:abstractNumId w:val="36"/>
  </w:num>
  <w:num w:numId="10">
    <w:abstractNumId w:val="20"/>
  </w:num>
  <w:num w:numId="11">
    <w:abstractNumId w:val="32"/>
  </w:num>
  <w:num w:numId="12">
    <w:abstractNumId w:val="31"/>
  </w:num>
  <w:num w:numId="13">
    <w:abstractNumId w:val="25"/>
  </w:num>
  <w:num w:numId="14">
    <w:abstractNumId w:val="38"/>
  </w:num>
  <w:num w:numId="15">
    <w:abstractNumId w:val="39"/>
  </w:num>
  <w:num w:numId="16">
    <w:abstractNumId w:val="22"/>
  </w:num>
  <w:num w:numId="17">
    <w:abstractNumId w:val="26"/>
  </w:num>
  <w:num w:numId="18">
    <w:abstractNumId w:val="17"/>
  </w:num>
  <w:num w:numId="19">
    <w:abstractNumId w:val="24"/>
  </w:num>
  <w:num w:numId="20">
    <w:abstractNumId w:val="8"/>
  </w:num>
  <w:num w:numId="21">
    <w:abstractNumId w:val="18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8"/>
  </w:num>
  <w:num w:numId="26">
    <w:abstractNumId w:val="35"/>
  </w:num>
  <w:num w:numId="27">
    <w:abstractNumId w:val="40"/>
  </w:num>
  <w:num w:numId="28">
    <w:abstractNumId w:val="34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0"/>
  </w:num>
  <w:num w:numId="33">
    <w:abstractNumId w:val="2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  <w:num w:numId="38">
    <w:abstractNumId w:val="41"/>
  </w:num>
  <w:num w:numId="39">
    <w:abstractNumId w:val="9"/>
  </w:num>
  <w:num w:numId="40">
    <w:abstractNumId w:val="37"/>
  </w:num>
  <w:num w:numId="41">
    <w:abstractNumId w:val="10"/>
    <w:lvlOverride w:ilvl="0">
      <w:startOverride w:val="1"/>
    </w:lvlOverride>
  </w:num>
  <w:num w:numId="42">
    <w:abstractNumId w:val="33"/>
  </w:num>
  <w:num w:numId="43">
    <w:abstractNumId w:val="12"/>
  </w:num>
  <w:num w:numId="4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29A1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0EE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0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10BC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36C3F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6DE2-04BA-46AF-9B3A-830DCBAC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7</cp:revision>
  <cp:lastPrinted>2022-10-21T13:39:00Z</cp:lastPrinted>
  <dcterms:created xsi:type="dcterms:W3CDTF">2024-06-27T14:50:00Z</dcterms:created>
  <dcterms:modified xsi:type="dcterms:W3CDTF">2024-11-22T12:30:00Z</dcterms:modified>
</cp:coreProperties>
</file>