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A765F6">
        <w:rPr>
          <w:rFonts w:ascii="Times New Roman" w:hAnsi="Times New Roman"/>
          <w:b/>
        </w:rPr>
        <w:t>14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A765F6">
        <w:rPr>
          <w:rFonts w:ascii="Times New Roman" w:hAnsi="Times New Roman"/>
          <w:b/>
        </w:rPr>
        <w:t>ата выхода выпуска в свет: 17</w:t>
      </w:r>
      <w:r w:rsidR="008D414A">
        <w:rPr>
          <w:rFonts w:ascii="Times New Roman" w:hAnsi="Times New Roman"/>
          <w:b/>
        </w:rPr>
        <w:t>.0</w:t>
      </w:r>
      <w:r w:rsidR="00A765F6">
        <w:rPr>
          <w:rFonts w:ascii="Times New Roman" w:hAnsi="Times New Roman"/>
          <w:b/>
        </w:rPr>
        <w:t>9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Default="00612E2F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975938" w:rsidRDefault="00975938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40659" w:rsidRPr="00E40659" w:rsidRDefault="00975938" w:rsidP="00CF7AA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75938">
        <w:rPr>
          <w:rFonts w:ascii="Times New Roman" w:hAnsi="Times New Roman"/>
          <w:b/>
          <w:sz w:val="24"/>
          <w:szCs w:val="24"/>
        </w:rPr>
        <w:t>1.3.1.</w:t>
      </w:r>
      <w:r w:rsidR="00CF7AA2" w:rsidRPr="00E40659">
        <w:rPr>
          <w:rFonts w:ascii="Times New Roman" w:hAnsi="Times New Roman"/>
          <w:sz w:val="28"/>
          <w:szCs w:val="28"/>
        </w:rPr>
        <w:t xml:space="preserve">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CF7AA2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CF7AA2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CF7AA2" w:rsidRPr="00CF7AA2" w:rsidRDefault="00CF7AA2" w:rsidP="00CF7AA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AA2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AA2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</w:p>
    <w:p w:rsidR="00CF7AA2" w:rsidRPr="00CF7AA2" w:rsidRDefault="00CF7AA2" w:rsidP="00CF7AA2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CF7AA2">
        <w:rPr>
          <w:rFonts w:ascii="Times New Roman" w:hAnsi="Times New Roman"/>
          <w:bCs/>
          <w:sz w:val="24"/>
          <w:szCs w:val="24"/>
          <w:u w:val="single"/>
        </w:rPr>
        <w:t>от 16 сентября 2025 года   № 100 - 8</w:t>
      </w:r>
    </w:p>
    <w:p w:rsidR="00CF7AA2" w:rsidRPr="00CF7AA2" w:rsidRDefault="00CF7AA2" w:rsidP="00CF7AA2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CF7AA2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CF7AA2">
        <w:rPr>
          <w:rFonts w:ascii="Times New Roman" w:hAnsi="Times New Roman"/>
          <w:bCs/>
          <w:sz w:val="24"/>
          <w:szCs w:val="24"/>
        </w:rPr>
        <w:t>. Дубровка</w:t>
      </w:r>
    </w:p>
    <w:p w:rsidR="00CF7AA2" w:rsidRPr="00CF7AA2" w:rsidRDefault="00CF7AA2" w:rsidP="00CF7AA2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7AA2" w:rsidRPr="00CF7AA2" w:rsidRDefault="00CF7AA2" w:rsidP="00CF7AA2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7AA2">
        <w:rPr>
          <w:rFonts w:ascii="Times New Roman" w:eastAsia="Calibr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CF7AA2" w:rsidRPr="00CF7AA2" w:rsidRDefault="00CF7AA2" w:rsidP="00CF7AA2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7AA2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CF7AA2" w:rsidRPr="00CF7AA2" w:rsidRDefault="00CF7AA2" w:rsidP="00CF7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       В соответствии с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 муниципального образования </w:t>
      </w:r>
      <w:r w:rsidRPr="00CF7AA2">
        <w:rPr>
          <w:rFonts w:ascii="Times New Roman" w:hAnsi="Times New Roman"/>
          <w:color w:val="000000"/>
          <w:sz w:val="24"/>
          <w:szCs w:val="24"/>
        </w:rPr>
        <w:lastRenderedPageBreak/>
        <w:t>Дубровский муниципальный район  Брянской области и  основных направлений приватизации муниципального имущества на 2025 год, утвержденным Решением Дубровского районного Совета народных депутатов от 18 декабря 2024 года № 46-8,  решением о внесении  изменений в Прогнозный план (программу)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2025 год от 21.08.2025года № 94-8, учитывая  результат оценки рыночной стоимости объектов №01-219-2025 от 02.09.2025г.,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 xml:space="preserve">  РЕШИЛ: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numPr>
          <w:ilvl w:val="0"/>
          <w:numId w:val="39"/>
        </w:numPr>
        <w:spacing w:after="0" w:line="240" w:lineRule="auto"/>
        <w:ind w:firstLine="214"/>
        <w:contextualSpacing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CF7AA2" w:rsidRPr="00CF7AA2" w:rsidRDefault="00CF7AA2" w:rsidP="00CF7AA2">
      <w:pPr>
        <w:numPr>
          <w:ilvl w:val="1"/>
          <w:numId w:val="39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Наименование имущества: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43073419"/>
      <w:r w:rsidRPr="00CF7AA2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нежилое здание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с кадастровым номером 32:05:0020301:144, общей площадью 1760,8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CF7AA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Давыдчи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, ул. Центральная, д.12;</w:t>
      </w:r>
    </w:p>
    <w:bookmarkEnd w:id="0"/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здание котельной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с кадастровым номером 32:05:0020301:145, общей площадью 146,2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CF7AA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Давыдчи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ул.Центральная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, д.12;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насос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7AA2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F7AA2">
        <w:rPr>
          <w:rFonts w:ascii="Times New Roman" w:hAnsi="Times New Roman"/>
          <w:color w:val="000000"/>
          <w:sz w:val="24"/>
          <w:szCs w:val="24"/>
        </w:rPr>
        <w:t xml:space="preserve"> 90/20С ДВ.7,5*3000 (инвентарный номер 0000000904)-1шт;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насос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7AA2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F7AA2">
        <w:rPr>
          <w:rFonts w:ascii="Times New Roman" w:hAnsi="Times New Roman"/>
          <w:color w:val="000000"/>
          <w:sz w:val="24"/>
          <w:szCs w:val="24"/>
        </w:rPr>
        <w:t xml:space="preserve"> 90/20С ДВ.7,5Вт/3000 об. (инвентарный номер ШК 0000000971)-1шт;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счётчик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газа ВК-</w:t>
      </w:r>
      <w:r w:rsidRPr="00CF7AA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CF7AA2">
        <w:rPr>
          <w:rFonts w:ascii="Times New Roman" w:hAnsi="Times New Roman"/>
          <w:color w:val="000000"/>
          <w:sz w:val="24"/>
          <w:szCs w:val="24"/>
        </w:rPr>
        <w:t>10 (280 левый) (ДУ40) (инвентарный номер ШК 000000108)-1шт;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счётчик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газа ВК-</w:t>
      </w:r>
      <w:r w:rsidRPr="00CF7AA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10 (280 левый) (ДУ40) (инвентарный номер ШК 000000107)-1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>земельный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участок с кадастровым номером 32:05:0020201:257, расположенный по адресу: Брянская область, р-н Дубровский, д.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Давыдчи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, ул. Центральная, д.12 (категория земель: земли населенных пунктов);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F7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изгородь бетонная - 72м,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расположенная по адресу: Брянская область, р-н Дубровский, д. </w:t>
      </w:r>
      <w:proofErr w:type="spellStart"/>
      <w:r w:rsidRPr="00CF7AA2">
        <w:rPr>
          <w:rFonts w:ascii="Times New Roman" w:hAnsi="Times New Roman"/>
          <w:color w:val="000000"/>
          <w:sz w:val="24"/>
          <w:szCs w:val="24"/>
        </w:rPr>
        <w:t>Давыдчи</w:t>
      </w:r>
      <w:proofErr w:type="spellEnd"/>
      <w:r w:rsidRPr="00CF7AA2">
        <w:rPr>
          <w:rFonts w:ascii="Times New Roman" w:hAnsi="Times New Roman"/>
          <w:color w:val="000000"/>
          <w:sz w:val="24"/>
          <w:szCs w:val="24"/>
        </w:rPr>
        <w:t>, ул. Центральная, д.12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1.3.</w:t>
      </w:r>
      <w:r w:rsidRPr="00CF7AA2">
        <w:rPr>
          <w:rFonts w:ascii="Times New Roman" w:hAnsi="Times New Roman"/>
          <w:color w:val="000000"/>
          <w:sz w:val="24"/>
          <w:szCs w:val="24"/>
        </w:rPr>
        <w:t xml:space="preserve"> Начальная цена продажи – </w:t>
      </w:r>
      <w:bookmarkStart w:id="1" w:name="_GoBack"/>
      <w:bookmarkEnd w:id="1"/>
      <w:r w:rsidRPr="00CF7AA2">
        <w:rPr>
          <w:rFonts w:ascii="Times New Roman" w:hAnsi="Times New Roman"/>
          <w:color w:val="000000"/>
          <w:sz w:val="24"/>
          <w:szCs w:val="24"/>
        </w:rPr>
        <w:t>4 499 000 рублей 00 коп. без учета НДС: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70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Двухэтажное здание МОУ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Давыдчинская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школа, назначение: нежилое, общая площадь; 1760,8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адрес: местоположения: Брянская область, Дубровский р-н,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д.Давыдчи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д.12,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. номер: 32:05:0020301:144</w:t>
            </w:r>
          </w:p>
        </w:tc>
        <w:tc>
          <w:tcPr>
            <w:tcW w:w="2835" w:type="dxa"/>
            <w:vAlign w:val="center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1 288 000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(Один миллион двести восемьдесят восемь тысяч рублей 00 коп.)</w:t>
            </w:r>
          </w:p>
        </w:tc>
      </w:tr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ани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котельной школы, назначение: нежилое, площадь 146,2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Брянская область, Дубровский р-н,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д.Давыдчи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, д.12кад. номер: 32:05:0020301:145</w:t>
            </w:r>
          </w:p>
        </w:tc>
        <w:tc>
          <w:tcPr>
            <w:tcW w:w="2835" w:type="dxa"/>
            <w:vAlign w:val="bottom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572 000</w:t>
            </w:r>
          </w:p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(Пятьсот семьдесят две тысячи рублей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00 коп.)</w:t>
            </w:r>
          </w:p>
        </w:tc>
      </w:tr>
      <w:tr w:rsidR="00CF7AA2" w:rsidRPr="00CF7AA2" w:rsidTr="00E74BD9">
        <w:tc>
          <w:tcPr>
            <w:tcW w:w="6658" w:type="dxa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Насос К 90/20 С ДВ.7,5*3000(инвентарный номер 0000000904)-1шт</w:t>
            </w:r>
          </w:p>
        </w:tc>
        <w:tc>
          <w:tcPr>
            <w:tcW w:w="2835" w:type="dxa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(Двадцать семь тысяч рублей 00 коп.)</w:t>
            </w:r>
          </w:p>
        </w:tc>
      </w:tr>
      <w:tr w:rsidR="00CF7AA2" w:rsidRPr="00CF7AA2" w:rsidTr="00E74BD9">
        <w:tc>
          <w:tcPr>
            <w:tcW w:w="6658" w:type="dxa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Насос К 90/20 С ДВ.7,5Вт/3000 об.(инвентарный номер ШК0000000971)-1шт</w:t>
            </w:r>
          </w:p>
        </w:tc>
        <w:tc>
          <w:tcPr>
            <w:tcW w:w="2835" w:type="dxa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(Двадцать семь тысяч рублей 00 коп.)</w:t>
            </w:r>
          </w:p>
        </w:tc>
      </w:tr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Счетчик газа 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BK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10(280 левый) (ДУ40)(инвентарный номер ШК000000108)- 1шт</w:t>
            </w:r>
          </w:p>
        </w:tc>
        <w:tc>
          <w:tcPr>
            <w:tcW w:w="2835" w:type="dxa"/>
            <w:vAlign w:val="bottom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(Двадцать три тысячи рублей 00 коп.)</w:t>
            </w:r>
          </w:p>
        </w:tc>
      </w:tr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Счетчик газа 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BK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10(280 левый) (ДУ40)(инвентарный номер 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LUK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000000107)- 1шт</w:t>
            </w:r>
          </w:p>
        </w:tc>
        <w:tc>
          <w:tcPr>
            <w:tcW w:w="2835" w:type="dxa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(Двадцать три тысячи рублей 00 коп.)</w:t>
            </w:r>
          </w:p>
        </w:tc>
      </w:tr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категория земель: земли населенных пунктов </w:t>
            </w:r>
            <w:r w:rsidRPr="00CF7AA2">
              <w:rPr>
                <w:rFonts w:ascii="Times New Roman" w:hAnsi="Times New Roman"/>
                <w:color w:val="1F2123"/>
                <w:sz w:val="24"/>
                <w:szCs w:val="24"/>
              </w:rPr>
              <w:t xml:space="preserve">/ </w:t>
            </w: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размещения здания учебно-образовательного назначения и дошкольного воспитания, площадь: 22475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адрес: Брянская область, Дубровский р-н,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д.Давыдчи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д.12,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. номер: 32:05:0020201:257</w:t>
            </w:r>
          </w:p>
        </w:tc>
        <w:tc>
          <w:tcPr>
            <w:tcW w:w="2835" w:type="dxa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2 474 000</w:t>
            </w:r>
          </w:p>
          <w:p w:rsidR="00CF7AA2" w:rsidRPr="00CF7AA2" w:rsidRDefault="00CF7AA2" w:rsidP="00CF7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(Два миллиона четыреста семьдесят четыре тысячи рублей 00 коп.)</w:t>
            </w:r>
          </w:p>
        </w:tc>
      </w:tr>
      <w:tr w:rsidR="00CF7AA2" w:rsidRPr="00CF7AA2" w:rsidTr="00E74BD9">
        <w:tc>
          <w:tcPr>
            <w:tcW w:w="6658" w:type="dxa"/>
            <w:vAlign w:val="bottom"/>
          </w:tcPr>
          <w:p w:rsidR="00CF7AA2" w:rsidRPr="00CF7AA2" w:rsidRDefault="00CF7AA2" w:rsidP="00CF7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Изгородь бетонная (2013г.), протяжённость 72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адрес: Брянская область, Дубровский р-н,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д.Давыдчи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2835" w:type="dxa"/>
            <w:vAlign w:val="bottom"/>
          </w:tcPr>
          <w:p w:rsidR="00CF7AA2" w:rsidRPr="00CF7AA2" w:rsidRDefault="00CF7AA2" w:rsidP="00CF7AA2">
            <w:pPr>
              <w:widowControl w:val="0"/>
              <w:spacing w:after="0" w:line="240" w:lineRule="auto"/>
              <w:ind w:left="137" w:righ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65 000</w:t>
            </w:r>
          </w:p>
          <w:p w:rsidR="00CF7AA2" w:rsidRPr="00CF7AA2" w:rsidRDefault="00CF7AA2" w:rsidP="00CF7AA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A2">
              <w:rPr>
                <w:rFonts w:ascii="Times New Roman" w:hAnsi="Times New Roman"/>
                <w:color w:val="000000"/>
                <w:sz w:val="24"/>
                <w:szCs w:val="24"/>
              </w:rPr>
              <w:t>(Шестьдесят пять тысяч рублей 00 коп.)</w:t>
            </w:r>
          </w:p>
        </w:tc>
      </w:tr>
    </w:tbl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Задаток для участия в аукционе - 10% начальной цены. Шаг аукциона 5% от начальной цены.</w:t>
      </w:r>
    </w:p>
    <w:p w:rsidR="00CF7AA2" w:rsidRPr="00CF7AA2" w:rsidRDefault="00CF7AA2" w:rsidP="00CF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7AA2" w:rsidRPr="00CF7AA2" w:rsidRDefault="00CF7AA2" w:rsidP="00CF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7AA2">
        <w:rPr>
          <w:rFonts w:ascii="Times New Roman" w:eastAsia="Calibr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и на официальном сайте РФ для размещения информации о проведении торгов </w:t>
      </w:r>
      <w:r w:rsidRPr="00CF7AA2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CF7AA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CF7AA2" w:rsidRPr="00CF7AA2" w:rsidRDefault="00CF7AA2" w:rsidP="00CF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F7AA2" w:rsidRPr="00CF7AA2" w:rsidRDefault="00CF7AA2" w:rsidP="00CF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A2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CF7AA2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CF7AA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CF7AA2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CF7AA2" w:rsidRPr="00CF7AA2" w:rsidRDefault="00CF7AA2" w:rsidP="00CF7A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34DBA" w:rsidRDefault="00834DBA" w:rsidP="008D1E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4DBA" w:rsidRPr="008D1EEA" w:rsidRDefault="00834DBA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975938" w:rsidRPr="008D1EEA">
        <w:rPr>
          <w:rFonts w:ascii="Times New Roman" w:hAnsi="Times New Roman"/>
          <w:sz w:val="24"/>
          <w:szCs w:val="24"/>
        </w:rPr>
        <w:t>– информация отсутствует</w:t>
      </w:r>
      <w:r w:rsidR="00975938">
        <w:rPr>
          <w:rFonts w:ascii="Times New Roman" w:hAnsi="Times New Roman"/>
          <w:sz w:val="24"/>
          <w:szCs w:val="24"/>
        </w:rPr>
        <w:t>.</w:t>
      </w:r>
      <w:r w:rsidR="00975938"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975938">
        <w:rPr>
          <w:rFonts w:ascii="Times New Roman" w:hAnsi="Times New Roman"/>
          <w:sz w:val="24"/>
          <w:szCs w:val="24"/>
        </w:rPr>
        <w:t xml:space="preserve">  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4F19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F64F19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64F19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3D7D7B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1EEA" w:rsidRPr="00975938" w:rsidRDefault="000A50FB" w:rsidP="0097593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BA6EBC">
        <w:rPr>
          <w:rFonts w:ascii="Times New Roman" w:hAnsi="Times New Roman"/>
          <w:sz w:val="28"/>
          <w:szCs w:val="28"/>
        </w:rPr>
        <w:t xml:space="preserve"> </w:t>
      </w:r>
      <w:r w:rsidR="00975938" w:rsidRPr="00975938">
        <w:rPr>
          <w:rFonts w:ascii="Times New Roman" w:hAnsi="Times New Roman"/>
          <w:sz w:val="24"/>
          <w:szCs w:val="24"/>
        </w:rPr>
        <w:t>– информация отсутствует.</w:t>
      </w:r>
      <w:r w:rsidR="00975938" w:rsidRPr="00975938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F7AA2">
        <w:rPr>
          <w:rFonts w:ascii="Times New Roman" w:hAnsi="Times New Roman"/>
          <w:sz w:val="24"/>
          <w:szCs w:val="24"/>
        </w:rPr>
        <w:t>14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A5" w:rsidRDefault="002327A5" w:rsidP="001B6C40">
      <w:pPr>
        <w:spacing w:after="0" w:line="240" w:lineRule="auto"/>
      </w:pPr>
      <w:r>
        <w:separator/>
      </w:r>
    </w:p>
  </w:endnote>
  <w:endnote w:type="continuationSeparator" w:id="0">
    <w:p w:rsidR="002327A5" w:rsidRDefault="002327A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A5" w:rsidRDefault="002327A5" w:rsidP="001B6C40">
      <w:pPr>
        <w:spacing w:after="0" w:line="240" w:lineRule="auto"/>
      </w:pPr>
      <w:r>
        <w:separator/>
      </w:r>
    </w:p>
  </w:footnote>
  <w:footnote w:type="continuationSeparator" w:id="0">
    <w:p w:rsidR="002327A5" w:rsidRDefault="002327A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C2237A5"/>
    <w:multiLevelType w:val="multilevel"/>
    <w:tmpl w:val="2028FD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2" w:hanging="2160"/>
      </w:pPr>
      <w:rPr>
        <w:rFonts w:hint="default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FCD68F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3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6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7"/>
  </w:num>
  <w:num w:numId="5">
    <w:abstractNumId w:val="13"/>
  </w:num>
  <w:num w:numId="6">
    <w:abstractNumId w:val="14"/>
  </w:num>
  <w:num w:numId="7">
    <w:abstractNumId w:val="29"/>
  </w:num>
  <w:num w:numId="8">
    <w:abstractNumId w:val="1"/>
  </w:num>
  <w:num w:numId="9">
    <w:abstractNumId w:val="35"/>
  </w:num>
  <w:num w:numId="10">
    <w:abstractNumId w:val="18"/>
  </w:num>
  <w:num w:numId="11">
    <w:abstractNumId w:val="32"/>
  </w:num>
  <w:num w:numId="12">
    <w:abstractNumId w:val="31"/>
  </w:num>
  <w:num w:numId="13">
    <w:abstractNumId w:val="25"/>
  </w:num>
  <w:num w:numId="14">
    <w:abstractNumId w:val="36"/>
  </w:num>
  <w:num w:numId="15">
    <w:abstractNumId w:val="37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8"/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4"/>
  </w:num>
  <w:num w:numId="27">
    <w:abstractNumId w:val="38"/>
  </w:num>
  <w:num w:numId="28">
    <w:abstractNumId w:val="33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20"/>
  </w:num>
  <w:num w:numId="34">
    <w:abstractNumId w:val="10"/>
  </w:num>
  <w:num w:numId="35">
    <w:abstractNumId w:val="39"/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27A5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D7D7B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50F2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0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1C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34DBA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A6F2D"/>
    <w:rsid w:val="008B02DD"/>
    <w:rsid w:val="008B0898"/>
    <w:rsid w:val="008B7037"/>
    <w:rsid w:val="008C09B4"/>
    <w:rsid w:val="008C0D0B"/>
    <w:rsid w:val="008C7091"/>
    <w:rsid w:val="008C7DF5"/>
    <w:rsid w:val="008D00D5"/>
    <w:rsid w:val="008D1EEA"/>
    <w:rsid w:val="008D343C"/>
    <w:rsid w:val="008D414A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75938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5F6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C6D94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5886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A6EBC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6F8F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7F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6C22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0634"/>
    <w:rsid w:val="00CF1B0E"/>
    <w:rsid w:val="00CF3F67"/>
    <w:rsid w:val="00CF7AA2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0659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0F8E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B33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uiPriority w:val="39"/>
    <w:rsid w:val="00E406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CF7A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7EF4-3DC3-485B-B893-4B3B16CE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2025-09-18T08:07:00Z</dcterms:created>
  <dcterms:modified xsi:type="dcterms:W3CDTF">2025-09-18T08:09:00Z</dcterms:modified>
</cp:coreProperties>
</file>